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15CB0" w:rsidRDefault="00815CB0" w:rsidP="00F463B0">
      <w:pPr>
        <w:rPr>
          <w:lang w:val="en-CA"/>
        </w:rPr>
      </w:pPr>
      <w:r w:rsidRPr="00815CB0">
        <w:rPr>
          <w:noProof/>
          <w:lang w:bidi="ar-SA"/>
        </w:rPr>
        <mc:AlternateContent>
          <mc:Choice Requires="wps">
            <w:drawing>
              <wp:anchor distT="45720" distB="45720" distL="114300" distR="114300" simplePos="0" relativeHeight="251659264" behindDoc="0" locked="0" layoutInCell="1" allowOverlap="1">
                <wp:simplePos x="0" y="0"/>
                <wp:positionH relativeFrom="margin">
                  <wp:posOffset>10632</wp:posOffset>
                </wp:positionH>
                <wp:positionV relativeFrom="paragraph">
                  <wp:posOffset>-372140</wp:posOffset>
                </wp:positionV>
                <wp:extent cx="4136065" cy="120178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065" cy="1201783"/>
                        </a:xfrm>
                        <a:prstGeom prst="rect">
                          <a:avLst/>
                        </a:prstGeom>
                        <a:noFill/>
                        <a:ln w="9525">
                          <a:noFill/>
                          <a:miter lim="800000"/>
                          <a:headEnd/>
                          <a:tailEnd/>
                        </a:ln>
                      </wps:spPr>
                      <wps:txbx>
                        <w:txbxContent>
                          <w:p w:rsidR="008A6B46" w:rsidRDefault="008A6B46" w:rsidP="00FD453A">
                            <w:pPr>
                              <w:spacing w:after="0" w:line="520" w:lineRule="atLeast"/>
                              <w:rPr>
                                <w:rFonts w:cs="Arial"/>
                                <w:b/>
                                <w:color w:val="FFFFFF" w:themeColor="background1"/>
                                <w:sz w:val="80"/>
                                <w:szCs w:val="80"/>
                                <w:lang w:val="en-CA"/>
                              </w:rPr>
                            </w:pPr>
                          </w:p>
                          <w:p w:rsidR="008142FF" w:rsidRPr="00FD453A" w:rsidRDefault="008A6B46" w:rsidP="00FD453A">
                            <w:pPr>
                              <w:spacing w:after="0" w:line="520" w:lineRule="atLeast"/>
                              <w:rPr>
                                <w:rFonts w:cs="Arial"/>
                                <w:b/>
                                <w:color w:val="FFFFFF" w:themeColor="background1"/>
                                <w:sz w:val="80"/>
                                <w:szCs w:val="80"/>
                                <w:lang w:val="en-CA"/>
                              </w:rPr>
                            </w:pPr>
                            <w:r>
                              <w:rPr>
                                <w:rFonts w:cs="Arial"/>
                                <w:b/>
                                <w:color w:val="FFFFFF" w:themeColor="background1"/>
                                <w:sz w:val="80"/>
                                <w:szCs w:val="80"/>
                                <w:lang w:val="en-CA"/>
                              </w:rPr>
                              <w:t>RI</w:t>
                            </w:r>
                            <w:r w:rsidR="00A90F68">
                              <w:rPr>
                                <w:rFonts w:cs="Arial"/>
                                <w:b/>
                                <w:color w:val="FFFFFF" w:themeColor="background1"/>
                                <w:sz w:val="80"/>
                                <w:szCs w:val="80"/>
                                <w:lang w:val="en-CA"/>
                              </w:rPr>
                              <w:t>T</w:t>
                            </w:r>
                            <w:r>
                              <w:rPr>
                                <w:rFonts w:cs="Arial"/>
                                <w:b/>
                                <w:color w:val="FFFFFF" w:themeColor="background1"/>
                                <w:sz w:val="80"/>
                                <w:szCs w:val="80"/>
                                <w:lang w:val="en-CA"/>
                              </w:rPr>
                              <w:t>CHOT</w:t>
                            </w:r>
                            <w:r w:rsidR="008142FF" w:rsidRPr="00FD453A">
                              <w:rPr>
                                <w:rFonts w:cs="Arial"/>
                                <w:b/>
                                <w:color w:val="FFFFFF" w:themeColor="background1"/>
                                <w:sz w:val="80"/>
                                <w:szCs w:val="80"/>
                                <w:lang w:val="en-CA"/>
                              </w:rPr>
                              <w:t xml:space="preserve"> </w:t>
                            </w:r>
                          </w:p>
                          <w:p w:rsidR="008142FF" w:rsidRPr="00FD453A" w:rsidRDefault="008142FF" w:rsidP="00780CF9">
                            <w:pPr>
                              <w:spacing w:after="0" w:line="640" w:lineRule="atLeast"/>
                              <w:rPr>
                                <w:rFonts w:cs="Arial"/>
                                <w:b/>
                                <w:color w:val="FFFFFF" w:themeColor="background1"/>
                                <w:sz w:val="80"/>
                                <w:szCs w:val="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85pt;margin-top:-29.3pt;width:325.65pt;height:9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0hDAIAAPUDAAAOAAAAZHJzL2Uyb0RvYy54bWysU9tuGyEQfa/Uf0C813uJb1l5HaVJU1VK&#10;L1LSD8As60UFhgL2rvv1HVjHWbVvVXlAwMycmXNm2NwMWpGjcF6CqWkxyykRhkMjzb6m358f3q0p&#10;8YGZhikwoqYn4enN9u2bTW8rUUIHqhGOIIjxVW9r2oVgqyzzvBOa+RlYYdDYgtMs4NXts8axHtG1&#10;yso8X2Y9uMY64MJ7fL0fjXSb8NtW8PC1bb0IRNUUawtpd2nfxT3bbli1d8x2kp/LYP9QhWbSYNIL&#10;1D0LjByc/AtKS+7AQxtmHHQGbSu5SByQTZH/weapY1YkLiiOtxeZ/P+D5V+O3xyRTU3LYkWJYRqb&#10;9CyGQN7DQMqoT299hW5PFh3DgM/Y58TV20fgPzwxcNcxsxe3zkHfCdZgfUWMzCahI46PILv+MzSY&#10;hh0CJKChdTqKh3IQRMc+nS69iaVwfJwXV8t8uaCEo61AsVbrq5SDVS/h1vnwUYAm8VBTh81P8Oz4&#10;6EMsh1UvLjGbgQepVBoAZUhf0+tFuUgBE4uWAedTSV3TdR7XODGR5QfTpODApBrPmECZM+3IdOQc&#10;ht2AjlGLHTQnFMDBOIf4b/DQgftFSY8zWFP/88CcoER9MijidTGfx6FNl/liVeLFTS27qYUZjlA1&#10;DZSMx7uQBn3keotitzLJ8FrJuVacraTO+R/E4Z3ek9frb93+BgAA//8DAFBLAwQUAAYACAAAACEA&#10;sTsJo9wAAAAJAQAADwAAAGRycy9kb3ducmV2LnhtbEyPzU7CQBSF9ya+w+SauIMZxRYonRKjcYsB&#10;lYTd0Lm0jZ07TWeg9e29rHR58p2cn3w9ulZcsA+NJw0PUwUCqfS2oUrD58fbZAEiREPWtJ5Qww8G&#10;WBe3N7nJrB9oi5ddrASHUMiMhjrGLpMylDU6E6a+Q2J28r0zkWVfSdubgcNdKx+VSqUzDXFDbTp8&#10;qbH83p2dhq/N6bB/Uu/Vq0u6wY9KkltKre/vxucViIhj/DPDdT5Ph4I3Hf2ZbBAt6zkbNUySRQqC&#10;eZrM+NuRwUzNQRa5/P+g+AUAAP//AwBQSwECLQAUAAYACAAAACEAtoM4kv4AAADhAQAAEwAAAAAA&#10;AAAAAAAAAAAAAAAAW0NvbnRlbnRfVHlwZXNdLnhtbFBLAQItABQABgAIAAAAIQA4/SH/1gAAAJQB&#10;AAALAAAAAAAAAAAAAAAAAC8BAABfcmVscy8ucmVsc1BLAQItABQABgAIAAAAIQAS000hDAIAAPUD&#10;AAAOAAAAAAAAAAAAAAAAAC4CAABkcnMvZTJvRG9jLnhtbFBLAQItABQABgAIAAAAIQCxOwmj3AAA&#10;AAkBAAAPAAAAAAAAAAAAAAAAAGYEAABkcnMvZG93bnJldi54bWxQSwUGAAAAAAQABADzAAAAbwUA&#10;AAAA&#10;" filled="f" stroked="f">
                <v:textbox>
                  <w:txbxContent>
                    <w:p w:rsidR="008A6B46" w:rsidRDefault="008A6B46" w:rsidP="00FD453A">
                      <w:pPr>
                        <w:spacing w:after="0" w:line="520" w:lineRule="atLeast"/>
                        <w:rPr>
                          <w:rFonts w:cs="Arial"/>
                          <w:b/>
                          <w:color w:val="FFFFFF" w:themeColor="background1"/>
                          <w:sz w:val="80"/>
                          <w:szCs w:val="80"/>
                          <w:lang w:val="en-CA"/>
                        </w:rPr>
                      </w:pPr>
                    </w:p>
                    <w:p w:rsidR="008142FF" w:rsidRPr="00FD453A" w:rsidRDefault="008A6B46" w:rsidP="00FD453A">
                      <w:pPr>
                        <w:spacing w:after="0" w:line="520" w:lineRule="atLeast"/>
                        <w:rPr>
                          <w:rFonts w:cs="Arial"/>
                          <w:b/>
                          <w:color w:val="FFFFFF" w:themeColor="background1"/>
                          <w:sz w:val="80"/>
                          <w:szCs w:val="80"/>
                          <w:lang w:val="en-CA"/>
                        </w:rPr>
                      </w:pPr>
                      <w:r>
                        <w:rPr>
                          <w:rFonts w:cs="Arial"/>
                          <w:b/>
                          <w:color w:val="FFFFFF" w:themeColor="background1"/>
                          <w:sz w:val="80"/>
                          <w:szCs w:val="80"/>
                          <w:lang w:val="en-CA"/>
                        </w:rPr>
                        <w:t>RI</w:t>
                      </w:r>
                      <w:r w:rsidR="00A90F68">
                        <w:rPr>
                          <w:rFonts w:cs="Arial"/>
                          <w:b/>
                          <w:color w:val="FFFFFF" w:themeColor="background1"/>
                          <w:sz w:val="80"/>
                          <w:szCs w:val="80"/>
                          <w:lang w:val="en-CA"/>
                        </w:rPr>
                        <w:t>T</w:t>
                      </w:r>
                      <w:r>
                        <w:rPr>
                          <w:rFonts w:cs="Arial"/>
                          <w:b/>
                          <w:color w:val="FFFFFF" w:themeColor="background1"/>
                          <w:sz w:val="80"/>
                          <w:szCs w:val="80"/>
                          <w:lang w:val="en-CA"/>
                        </w:rPr>
                        <w:t>CHOT</w:t>
                      </w:r>
                      <w:r w:rsidR="008142FF" w:rsidRPr="00FD453A">
                        <w:rPr>
                          <w:rFonts w:cs="Arial"/>
                          <w:b/>
                          <w:color w:val="FFFFFF" w:themeColor="background1"/>
                          <w:sz w:val="80"/>
                          <w:szCs w:val="80"/>
                          <w:lang w:val="en-CA"/>
                        </w:rPr>
                        <w:t xml:space="preserve"> </w:t>
                      </w:r>
                    </w:p>
                    <w:p w:rsidR="008142FF" w:rsidRPr="00FD453A" w:rsidRDefault="008142FF" w:rsidP="00780CF9">
                      <w:pPr>
                        <w:spacing w:after="0" w:line="640" w:lineRule="atLeast"/>
                        <w:rPr>
                          <w:rFonts w:cs="Arial"/>
                          <w:b/>
                          <w:color w:val="FFFFFF" w:themeColor="background1"/>
                          <w:sz w:val="80"/>
                          <w:szCs w:val="80"/>
                        </w:rPr>
                      </w:pPr>
                    </w:p>
                  </w:txbxContent>
                </v:textbox>
                <w10:wrap anchorx="margin"/>
              </v:shape>
            </w:pict>
          </mc:Fallback>
        </mc:AlternateContent>
      </w:r>
    </w:p>
    <w:p w:rsidR="00815CB0" w:rsidRDefault="00D252F3" w:rsidP="00D252F3">
      <w:pPr>
        <w:tabs>
          <w:tab w:val="left" w:pos="7033"/>
        </w:tabs>
        <w:rPr>
          <w:lang w:val="en-CA"/>
        </w:rPr>
      </w:pPr>
      <w:r>
        <w:rPr>
          <w:lang w:val="en-CA"/>
        </w:rPr>
        <w:tab/>
      </w:r>
    </w:p>
    <w:p w:rsidR="00815CB0" w:rsidRDefault="00FD453A" w:rsidP="00681543">
      <w:pPr>
        <w:tabs>
          <w:tab w:val="right" w:pos="2454"/>
        </w:tabs>
        <w:rPr>
          <w:lang w:val="en-CA"/>
        </w:rPr>
      </w:pPr>
      <w:r w:rsidRPr="00FD453A">
        <w:rPr>
          <w:noProof/>
          <w:lang w:bidi="ar-SA"/>
        </w:rPr>
        <mc:AlternateContent>
          <mc:Choice Requires="wps">
            <w:drawing>
              <wp:anchor distT="45720" distB="45720" distL="114300" distR="114300" simplePos="0" relativeHeight="251661312" behindDoc="0" locked="0" layoutInCell="1" allowOverlap="1">
                <wp:simplePos x="0" y="0"/>
                <wp:positionH relativeFrom="column">
                  <wp:posOffset>38735</wp:posOffset>
                </wp:positionH>
                <wp:positionV relativeFrom="paragraph">
                  <wp:posOffset>138702</wp:posOffset>
                </wp:positionV>
                <wp:extent cx="4232275" cy="48323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275" cy="483235"/>
                        </a:xfrm>
                        <a:prstGeom prst="rect">
                          <a:avLst/>
                        </a:prstGeom>
                        <a:noFill/>
                        <a:ln w="9525">
                          <a:noFill/>
                          <a:miter lim="800000"/>
                          <a:headEnd/>
                          <a:tailEnd/>
                        </a:ln>
                      </wps:spPr>
                      <wps:txbx>
                        <w:txbxContent>
                          <w:p w:rsidR="008142FF" w:rsidRPr="00277006" w:rsidRDefault="008142FF" w:rsidP="00FD453A">
                            <w:pPr>
                              <w:spacing w:after="0" w:line="520" w:lineRule="atLeast"/>
                              <w:rPr>
                                <w:rFonts w:cs="Arial"/>
                                <w:b/>
                                <w:color w:val="D6B128"/>
                                <w:sz w:val="68"/>
                                <w:szCs w:val="68"/>
                                <w:lang w:val="en-CA"/>
                              </w:rPr>
                            </w:pPr>
                            <w:r w:rsidRPr="00277006">
                              <w:rPr>
                                <w:rFonts w:cs="Arial"/>
                                <w:color w:val="D6B128"/>
                                <w:sz w:val="48"/>
                                <w:szCs w:val="48"/>
                                <w:lang w:val="en-CA"/>
                              </w:rPr>
                              <w:t>Economic Profile</w:t>
                            </w:r>
                          </w:p>
                          <w:p w:rsidR="008142FF" w:rsidRDefault="008142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type="#_x0000_t202" style="position:absolute;margin-left:3.05pt;margin-top:10.9pt;width:333.25pt;height:38.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rxgDQIAAPkDAAAOAAAAZHJzL2Uyb0RvYy54bWysU9tu2zAMfR+wfxD0vjhxkjU14hRduw4D&#10;ugvQ7gMYWY6FSaImKbG7ry8lp2mwvQ3TgyCK4iHPIbW+GoxmB+mDQlvz2WTKmbQCG2V3Nf/xePdu&#10;xVmIYBvQaGXNn2TgV5u3b9a9q2SJHepGekYgNlS9q3kXo6uKIohOGggTdNKSs0VvIJLpd0XjoSd0&#10;o4tyOn1f9Ogb51HIEOj2dnTyTcZvWynit7YNMjJdc6ot5t3nfZv2YrOGaufBdUocy4B/qMKAspT0&#10;BHULEdjeq7+gjBIeA7ZxItAU2LZKyMyB2Mymf7B56MDJzIXECe4kU/h/sOLr4btnqqn5JWcWDLXo&#10;UQ6RfcCBlUmd3oWKHj04ehYHuqYuZ6bB3aP4GZjFmw7sTl57j30noaHqZimyOAsdcUIC2fZfsKE0&#10;sI+YgYbWmyQdicEInbr0dOpMKkXQ5aKcl+XFkjNBvsVqXs6XOQVUL9HOh/hJomHpUHNPnc/ocLgP&#10;MVUD1cuTlMzindI6d19b1hP9ZbnMAWceoyINp1am5qtpWuO4JJIfbZODIyg9nimBtkfWiehIOQ7b&#10;IcubJUmKbLF5Ihk8jrNIf4cOHfrfnPU0hzUPv/bgJWf6syUpL2eLRRrcbCyWFyUZ/tyzPfeAFQRV&#10;88jZeLyJedhHytckeauyGq+VHEum+coiHf9CGuBzO796/bGbZwAAAP//AwBQSwMEFAAGAAgAAAAh&#10;APlibNLcAAAABwEAAA8AAABkcnMvZG93bnJldi54bWxMj81OwzAQhO9IvIO1SNyokwhSErKpEIgr&#10;iPIjcXPjbRIRr6PYbcLbs5zocTSjmW+qzeIGdaQp9J4R0lUCirjxtucW4f3t6eoWVIiGrRk8E8IP&#10;BdjU52eVKa2f+ZWO29gqKeFQGoQuxrHUOjQdORNWfiQWb+8nZ6LIqdV2MrOUu0FnSZJrZ3qWhc6M&#10;9NBR8709OISP5/3X53Xy0j66m3H2S6LZFRrx8mK5vwMVaYn/YfjDF3SohWnnD2yDGhDyVIIIWSoH&#10;xM7XWQ5qh1CsC9B1pU/5618AAAD//wMAUEsBAi0AFAAGAAgAAAAhALaDOJL+AAAA4QEAABMAAAAA&#10;AAAAAAAAAAAAAAAAAFtDb250ZW50X1R5cGVzXS54bWxQSwECLQAUAAYACAAAACEAOP0h/9YAAACU&#10;AQAACwAAAAAAAAAAAAAAAAAvAQAAX3JlbHMvLnJlbHNQSwECLQAUAAYACAAAACEAjxa8YA0CAAD5&#10;AwAADgAAAAAAAAAAAAAAAAAuAgAAZHJzL2Uyb0RvYy54bWxQSwECLQAUAAYACAAAACEA+WJs0twA&#10;AAAHAQAADwAAAAAAAAAAAAAAAABnBAAAZHJzL2Rvd25yZXYueG1sUEsFBgAAAAAEAAQA8wAAAHAF&#10;AAAAAA==&#10;" filled="f" stroked="f">
                <v:textbox>
                  <w:txbxContent>
                    <w:p w:rsidR="008142FF" w:rsidRPr="00277006" w:rsidRDefault="008142FF" w:rsidP="00FD453A">
                      <w:pPr>
                        <w:spacing w:after="0" w:line="520" w:lineRule="atLeast"/>
                        <w:rPr>
                          <w:rFonts w:cs="Arial"/>
                          <w:b/>
                          <w:color w:val="D6B128"/>
                          <w:sz w:val="68"/>
                          <w:szCs w:val="68"/>
                          <w:lang w:val="en-CA"/>
                        </w:rPr>
                      </w:pPr>
                      <w:r w:rsidRPr="00277006">
                        <w:rPr>
                          <w:rFonts w:cs="Arial"/>
                          <w:color w:val="D6B128"/>
                          <w:sz w:val="48"/>
                          <w:szCs w:val="48"/>
                          <w:lang w:val="en-CA"/>
                        </w:rPr>
                        <w:t>Economic Profile</w:t>
                      </w:r>
                    </w:p>
                    <w:p w:rsidR="008142FF" w:rsidRDefault="008142FF"/>
                  </w:txbxContent>
                </v:textbox>
                <w10:wrap type="square"/>
              </v:shape>
            </w:pict>
          </mc:Fallback>
        </mc:AlternateContent>
      </w:r>
      <w:r w:rsidR="00681543">
        <w:rPr>
          <w:lang w:val="en-CA"/>
        </w:rPr>
        <w:tab/>
      </w:r>
    </w:p>
    <w:p w:rsidR="00815CB0" w:rsidRDefault="00815CB0" w:rsidP="0061105E">
      <w:pPr>
        <w:spacing w:after="0"/>
        <w:rPr>
          <w:lang w:val="en-CA"/>
        </w:rPr>
      </w:pPr>
    </w:p>
    <w:p w:rsidR="00815CB0" w:rsidRPr="004A443F" w:rsidRDefault="00815CB0" w:rsidP="00F463B0">
      <w:pPr>
        <w:rPr>
          <w:rFonts w:cs="Arial"/>
          <w:lang w:val="en-CA"/>
        </w:rPr>
      </w:pPr>
    </w:p>
    <w:p w:rsidR="00780CF9" w:rsidRPr="002F70AF" w:rsidRDefault="00780CF9" w:rsidP="00780CF9">
      <w:pPr>
        <w:spacing w:line="240" w:lineRule="auto"/>
        <w:rPr>
          <w:rFonts w:cs="Arial"/>
          <w:szCs w:val="28"/>
          <w:lang w:val="en-CA"/>
        </w:rPr>
      </w:pPr>
      <w:r w:rsidRPr="002F70AF">
        <w:rPr>
          <w:rFonts w:cs="Arial"/>
          <w:szCs w:val="28"/>
          <w:lang w:val="en-CA"/>
        </w:rPr>
        <w:t>This report contains demographic, job and business d</w:t>
      </w:r>
      <w:r w:rsidR="004C070D" w:rsidRPr="002F70AF">
        <w:rPr>
          <w:rFonts w:cs="Arial"/>
          <w:szCs w:val="28"/>
          <w:lang w:val="en-CA"/>
        </w:rPr>
        <w:t>ata.</w:t>
      </w:r>
    </w:p>
    <w:p w:rsidR="00780CF9" w:rsidRPr="002F70AF" w:rsidRDefault="00780CF9" w:rsidP="00780CF9">
      <w:pPr>
        <w:spacing w:line="240" w:lineRule="auto"/>
        <w:rPr>
          <w:rFonts w:cs="Arial"/>
          <w:szCs w:val="28"/>
          <w:lang w:val="en-CA"/>
        </w:rPr>
      </w:pPr>
      <w:r w:rsidRPr="002F70AF">
        <w:rPr>
          <w:rFonts w:cs="Arial"/>
          <w:szCs w:val="28"/>
          <w:lang w:val="en-CA"/>
        </w:rPr>
        <w:t xml:space="preserve">The data </w:t>
      </w:r>
      <w:r w:rsidR="004C070D" w:rsidRPr="002F70AF">
        <w:rPr>
          <w:rFonts w:cs="Arial"/>
          <w:szCs w:val="28"/>
          <w:lang w:val="en-CA"/>
        </w:rPr>
        <w:t xml:space="preserve">in this report </w:t>
      </w:r>
      <w:r w:rsidRPr="002F70AF">
        <w:rPr>
          <w:rFonts w:cs="Arial"/>
          <w:szCs w:val="28"/>
          <w:lang w:val="en-CA"/>
        </w:rPr>
        <w:t>and the analysis provide basic information about the economy of the region in order to inform the strategic economic development initiatives of regional stakeholders.  This report, in and of itself, does not advocate for one course of action over another.</w:t>
      </w:r>
    </w:p>
    <w:p w:rsidR="004C070D" w:rsidRPr="004E731F" w:rsidRDefault="004E731F" w:rsidP="00780CF9">
      <w:pPr>
        <w:spacing w:line="240" w:lineRule="auto"/>
        <w:rPr>
          <w:rFonts w:cs="Arial"/>
          <w:szCs w:val="28"/>
          <w:lang w:val="en-CA"/>
        </w:rPr>
      </w:pPr>
      <w:r w:rsidRPr="004E731F">
        <w:rPr>
          <w:rFonts w:cs="Arial"/>
          <w:szCs w:val="28"/>
          <w:lang w:val="en-CA"/>
        </w:rPr>
        <w:t>The data sources used in this report include the 2016 Statistics Canada Census, the 2011 Statistics Canada National Household Survey.  Job and business data is from Emsi, which uses the following sources: Canadian Business Patterns (CBP); Survey of Employment, Payrolls and Hours (SEPH), Labour Force Survey (LFS) and CANSIM.  The sources do not consider the location of labour or the quality of the businesses in the region.</w:t>
      </w:r>
    </w:p>
    <w:p w:rsidR="00780CF9" w:rsidRDefault="00780CF9" w:rsidP="000F7519">
      <w:pPr>
        <w:spacing w:after="0" w:line="240" w:lineRule="auto"/>
        <w:rPr>
          <w:rFonts w:cs="Arial"/>
          <w:szCs w:val="28"/>
          <w:lang w:val="en-CA"/>
        </w:rPr>
      </w:pPr>
      <w:r w:rsidRPr="002F70AF">
        <w:rPr>
          <w:rFonts w:cs="Arial"/>
          <w:szCs w:val="28"/>
          <w:lang w:val="en-CA"/>
        </w:rPr>
        <w:t xml:space="preserve">The data in the report </w:t>
      </w:r>
      <w:r w:rsidR="000D1985" w:rsidRPr="002F70AF">
        <w:rPr>
          <w:rFonts w:cs="Arial"/>
          <w:szCs w:val="28"/>
          <w:lang w:val="en-CA"/>
        </w:rPr>
        <w:t>covers</w:t>
      </w:r>
      <w:r w:rsidR="00010E95" w:rsidRPr="002F70AF">
        <w:rPr>
          <w:rFonts w:cs="Arial"/>
          <w:szCs w:val="28"/>
          <w:lang w:val="en-CA"/>
        </w:rPr>
        <w:t xml:space="preserve"> what is referred to as the</w:t>
      </w:r>
      <w:r w:rsidR="00146CCD">
        <w:rPr>
          <w:rFonts w:cs="Arial"/>
          <w:szCs w:val="28"/>
          <w:lang w:val="en-CA"/>
        </w:rPr>
        <w:t xml:space="preserve"> </w:t>
      </w:r>
      <w:r w:rsidR="008A6B46">
        <w:rPr>
          <w:rFonts w:cs="Arial"/>
          <w:szCs w:val="28"/>
          <w:lang w:val="en-CA"/>
        </w:rPr>
        <w:t>Ri</w:t>
      </w:r>
      <w:r w:rsidR="00A90F68">
        <w:rPr>
          <w:rFonts w:cs="Arial"/>
          <w:szCs w:val="28"/>
          <w:lang w:val="en-CA"/>
        </w:rPr>
        <w:t>t</w:t>
      </w:r>
      <w:r w:rsidR="008A6B46">
        <w:rPr>
          <w:rFonts w:cs="Arial"/>
          <w:szCs w:val="28"/>
          <w:lang w:val="en-CA"/>
        </w:rPr>
        <w:t>chot</w:t>
      </w:r>
      <w:r w:rsidR="00675035">
        <w:rPr>
          <w:rFonts w:cs="Arial"/>
          <w:szCs w:val="28"/>
          <w:lang w:val="en-CA"/>
        </w:rPr>
        <w:t xml:space="preserve"> </w:t>
      </w:r>
      <w:r w:rsidR="00675035" w:rsidRPr="002F70AF">
        <w:rPr>
          <w:rFonts w:cs="Arial"/>
          <w:szCs w:val="28"/>
          <w:lang w:val="en-CA"/>
        </w:rPr>
        <w:t>Self</w:t>
      </w:r>
      <w:r w:rsidRPr="002F70AF">
        <w:rPr>
          <w:rFonts w:cs="Arial"/>
          <w:szCs w:val="28"/>
          <w:lang w:val="en-CA"/>
        </w:rPr>
        <w:t>-contained Labour Area (SLA)</w:t>
      </w:r>
      <w:proofErr w:type="gramStart"/>
      <w:r w:rsidRPr="002F70AF">
        <w:rPr>
          <w:rFonts w:cs="Arial"/>
          <w:szCs w:val="28"/>
          <w:lang w:val="en-CA"/>
        </w:rPr>
        <w:t>.</w:t>
      </w:r>
      <w:proofErr w:type="gramEnd"/>
      <w:r w:rsidRPr="002F70AF">
        <w:rPr>
          <w:rFonts w:cs="Arial"/>
          <w:szCs w:val="28"/>
          <w:lang w:val="en-CA"/>
        </w:rPr>
        <w:t xml:space="preserve">  It includes the:</w:t>
      </w:r>
    </w:p>
    <w:p w:rsidR="008F486A" w:rsidRPr="002F70AF" w:rsidRDefault="008F486A" w:rsidP="000F7519">
      <w:pPr>
        <w:spacing w:after="0" w:line="240" w:lineRule="auto"/>
        <w:rPr>
          <w:rFonts w:cs="Arial"/>
          <w:szCs w:val="28"/>
          <w:lang w:val="en-CA"/>
        </w:rPr>
      </w:pPr>
    </w:p>
    <w:p w:rsidR="008A6B46" w:rsidRDefault="00D14D38" w:rsidP="00780CF9">
      <w:pPr>
        <w:numPr>
          <w:ilvl w:val="0"/>
          <w:numId w:val="2"/>
        </w:numPr>
        <w:spacing w:after="0" w:line="240" w:lineRule="auto"/>
        <w:ind w:left="714" w:hanging="357"/>
        <w:rPr>
          <w:rFonts w:eastAsia="Times New Roman" w:cs="Arial"/>
          <w:i/>
          <w:iCs/>
          <w:szCs w:val="28"/>
          <w:lang w:val="en-CA" w:eastAsia="en-CA" w:bidi="ar-SA"/>
        </w:rPr>
      </w:pPr>
      <w:r>
        <w:rPr>
          <w:rFonts w:eastAsia="Times New Roman" w:cs="Arial"/>
          <w:i/>
          <w:iCs/>
          <w:szCs w:val="28"/>
          <w:lang w:val="en-CA" w:eastAsia="en-CA" w:bidi="ar-SA"/>
        </w:rPr>
        <w:t xml:space="preserve">Municipality of </w:t>
      </w:r>
      <w:r w:rsidR="00FC423A">
        <w:rPr>
          <w:rFonts w:eastAsia="Times New Roman" w:cs="Arial"/>
          <w:i/>
          <w:iCs/>
          <w:szCs w:val="28"/>
          <w:lang w:val="en-CA" w:eastAsia="en-CA" w:bidi="ar-SA"/>
        </w:rPr>
        <w:t>Ri</w:t>
      </w:r>
      <w:r w:rsidR="00A90F68">
        <w:rPr>
          <w:rFonts w:eastAsia="Times New Roman" w:cs="Arial"/>
          <w:i/>
          <w:iCs/>
          <w:szCs w:val="28"/>
          <w:lang w:val="en-CA" w:eastAsia="en-CA" w:bidi="ar-SA"/>
        </w:rPr>
        <w:t>t</w:t>
      </w:r>
      <w:r w:rsidR="008A6B46">
        <w:rPr>
          <w:rFonts w:eastAsia="Times New Roman" w:cs="Arial"/>
          <w:i/>
          <w:iCs/>
          <w:szCs w:val="28"/>
          <w:lang w:val="en-CA" w:eastAsia="en-CA" w:bidi="ar-SA"/>
        </w:rPr>
        <w:t>chot</w:t>
      </w:r>
    </w:p>
    <w:p w:rsidR="008F486A" w:rsidRDefault="008F486A">
      <w:pPr>
        <w:rPr>
          <w:rFonts w:eastAsia="Times New Roman" w:cs="Arial"/>
          <w:i/>
          <w:iCs/>
          <w:sz w:val="22"/>
          <w:szCs w:val="28"/>
          <w:lang w:val="en-CA" w:eastAsia="en-CA" w:bidi="ar-SA"/>
        </w:rPr>
      </w:pPr>
      <w:r>
        <w:rPr>
          <w:rFonts w:eastAsia="Times New Roman" w:cs="Arial"/>
          <w:i/>
          <w:iCs/>
          <w:sz w:val="22"/>
          <w:szCs w:val="28"/>
          <w:lang w:val="en-CA" w:eastAsia="en-CA" w:bidi="ar-SA"/>
        </w:rPr>
        <w:br w:type="page"/>
      </w:r>
    </w:p>
    <w:p w:rsidR="00780CF9" w:rsidRPr="004E731F" w:rsidRDefault="00780CF9" w:rsidP="008F486A">
      <w:pPr>
        <w:spacing w:after="0" w:line="240" w:lineRule="auto"/>
        <w:ind w:left="714"/>
        <w:rPr>
          <w:rFonts w:eastAsia="Times New Roman" w:cs="Arial"/>
          <w:i/>
          <w:iCs/>
          <w:sz w:val="22"/>
          <w:szCs w:val="28"/>
          <w:lang w:val="en-CA" w:eastAsia="en-CA" w:bidi="ar-SA"/>
        </w:rPr>
      </w:pPr>
    </w:p>
    <w:sdt>
      <w:sdtPr>
        <w:rPr>
          <w:smallCaps w:val="0"/>
          <w:spacing w:val="0"/>
          <w:sz w:val="24"/>
          <w:szCs w:val="22"/>
        </w:rPr>
        <w:id w:val="1178390893"/>
        <w:docPartObj>
          <w:docPartGallery w:val="Table of Contents"/>
          <w:docPartUnique/>
        </w:docPartObj>
      </w:sdtPr>
      <w:sdtEndPr>
        <w:rPr>
          <w:b/>
          <w:bCs/>
          <w:noProof/>
        </w:rPr>
      </w:sdtEndPr>
      <w:sdtContent>
        <w:p w:rsidR="000F7519" w:rsidRDefault="000F7519" w:rsidP="008F486A">
          <w:pPr>
            <w:pStyle w:val="TOCHeading"/>
            <w:spacing w:before="120" w:after="120"/>
            <w:rPr>
              <w:color w:val="006600"/>
            </w:rPr>
          </w:pPr>
          <w:r w:rsidRPr="006D77AD">
            <w:rPr>
              <w:color w:val="006600"/>
            </w:rPr>
            <w:t>Table of Contents</w:t>
          </w:r>
        </w:p>
        <w:p w:rsidR="008F486A" w:rsidRPr="00F02E44" w:rsidRDefault="008F486A" w:rsidP="008F486A">
          <w:pPr>
            <w:spacing w:after="120"/>
            <w:rPr>
              <w:sz w:val="32"/>
            </w:rPr>
          </w:pPr>
        </w:p>
        <w:p w:rsidR="00B47D3F" w:rsidRDefault="0061105E">
          <w:pPr>
            <w:pStyle w:val="TOC2"/>
            <w:rPr>
              <w:rFonts w:asciiTheme="minorHAnsi" w:hAnsiTheme="minorHAnsi"/>
              <w:sz w:val="22"/>
              <w:lang w:val="en-US" w:bidi="ar-SA"/>
            </w:rPr>
          </w:pPr>
          <w:r w:rsidRPr="00F02E44">
            <w:rPr>
              <w:sz w:val="32"/>
            </w:rPr>
            <w:fldChar w:fldCharType="begin"/>
          </w:r>
          <w:r w:rsidRPr="00F02E44">
            <w:rPr>
              <w:sz w:val="32"/>
            </w:rPr>
            <w:instrText xml:space="preserve"> TOC \o "1-5" \h \z \u </w:instrText>
          </w:r>
          <w:r w:rsidRPr="00F02E44">
            <w:rPr>
              <w:sz w:val="32"/>
            </w:rPr>
            <w:fldChar w:fldCharType="separate"/>
          </w:r>
          <w:hyperlink w:anchor="_Toc500832168" w:history="1">
            <w:r w:rsidR="00B47D3F" w:rsidRPr="00B35CC4">
              <w:rPr>
                <w:rStyle w:val="Hyperlink"/>
                <w:rFonts w:cs="Arial"/>
                <w:b/>
              </w:rPr>
              <w:t>1.0</w:t>
            </w:r>
            <w:r w:rsidR="00B47D3F">
              <w:rPr>
                <w:rFonts w:asciiTheme="minorHAnsi" w:hAnsiTheme="minorHAnsi"/>
                <w:sz w:val="22"/>
                <w:lang w:val="en-US" w:bidi="ar-SA"/>
              </w:rPr>
              <w:tab/>
            </w:r>
            <w:r w:rsidR="00B47D3F" w:rsidRPr="00B35CC4">
              <w:rPr>
                <w:rStyle w:val="Hyperlink"/>
                <w:rFonts w:cs="Arial"/>
                <w:b/>
              </w:rPr>
              <w:t xml:space="preserve"> Population</w:t>
            </w:r>
            <w:r w:rsidR="00B47D3F">
              <w:rPr>
                <w:webHidden/>
              </w:rPr>
              <w:tab/>
            </w:r>
            <w:r w:rsidR="00B47D3F">
              <w:rPr>
                <w:webHidden/>
              </w:rPr>
              <w:fldChar w:fldCharType="begin"/>
            </w:r>
            <w:r w:rsidR="00B47D3F">
              <w:rPr>
                <w:webHidden/>
              </w:rPr>
              <w:instrText xml:space="preserve"> PAGEREF _Toc500832168 \h </w:instrText>
            </w:r>
            <w:r w:rsidR="00B47D3F">
              <w:rPr>
                <w:webHidden/>
              </w:rPr>
            </w:r>
            <w:r w:rsidR="00B47D3F">
              <w:rPr>
                <w:webHidden/>
              </w:rPr>
              <w:fldChar w:fldCharType="separate"/>
            </w:r>
            <w:r w:rsidR="00B47D3F">
              <w:rPr>
                <w:webHidden/>
              </w:rPr>
              <w:t>3</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69" w:history="1">
            <w:r w:rsidR="00B47D3F" w:rsidRPr="00B35CC4">
              <w:rPr>
                <w:rStyle w:val="Hyperlink"/>
              </w:rPr>
              <w:t>Figure 1: Population Growth 1991 - 2016</w:t>
            </w:r>
            <w:r w:rsidR="00B47D3F">
              <w:rPr>
                <w:webHidden/>
              </w:rPr>
              <w:tab/>
            </w:r>
            <w:r w:rsidR="00B47D3F">
              <w:rPr>
                <w:webHidden/>
              </w:rPr>
              <w:fldChar w:fldCharType="begin"/>
            </w:r>
            <w:r w:rsidR="00B47D3F">
              <w:rPr>
                <w:webHidden/>
              </w:rPr>
              <w:instrText xml:space="preserve"> PAGEREF _Toc500832169 \h </w:instrText>
            </w:r>
            <w:r w:rsidR="00B47D3F">
              <w:rPr>
                <w:webHidden/>
              </w:rPr>
            </w:r>
            <w:r w:rsidR="00B47D3F">
              <w:rPr>
                <w:webHidden/>
              </w:rPr>
              <w:fldChar w:fldCharType="separate"/>
            </w:r>
            <w:r w:rsidR="00B47D3F">
              <w:rPr>
                <w:webHidden/>
              </w:rPr>
              <w:t>3</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0" w:history="1">
            <w:r w:rsidR="00B47D3F" w:rsidRPr="00B35CC4">
              <w:rPr>
                <w:rStyle w:val="Hyperlink"/>
              </w:rPr>
              <w:t>Figure 2: Population Growth in Region by Age 2011 and 2016; in Manitoba 2016</w:t>
            </w:r>
            <w:r w:rsidR="00B47D3F">
              <w:rPr>
                <w:webHidden/>
              </w:rPr>
              <w:tab/>
            </w:r>
            <w:r w:rsidR="00B47D3F">
              <w:rPr>
                <w:webHidden/>
              </w:rPr>
              <w:fldChar w:fldCharType="begin"/>
            </w:r>
            <w:r w:rsidR="00B47D3F">
              <w:rPr>
                <w:webHidden/>
              </w:rPr>
              <w:instrText xml:space="preserve"> PAGEREF _Toc500832170 \h </w:instrText>
            </w:r>
            <w:r w:rsidR="00B47D3F">
              <w:rPr>
                <w:webHidden/>
              </w:rPr>
            </w:r>
            <w:r w:rsidR="00B47D3F">
              <w:rPr>
                <w:webHidden/>
              </w:rPr>
              <w:fldChar w:fldCharType="separate"/>
            </w:r>
            <w:r w:rsidR="00B47D3F">
              <w:rPr>
                <w:webHidden/>
              </w:rPr>
              <w:t>4</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71" w:history="1">
            <w:r w:rsidR="00B47D3F" w:rsidRPr="00B35CC4">
              <w:rPr>
                <w:rStyle w:val="Hyperlink"/>
                <w:rFonts w:cs="Arial"/>
                <w:b/>
              </w:rPr>
              <w:t>2.0</w:t>
            </w:r>
            <w:r w:rsidR="00B47D3F">
              <w:rPr>
                <w:rFonts w:asciiTheme="minorHAnsi" w:hAnsiTheme="minorHAnsi"/>
                <w:sz w:val="22"/>
                <w:lang w:val="en-US" w:bidi="ar-SA"/>
              </w:rPr>
              <w:tab/>
            </w:r>
            <w:r w:rsidR="00B47D3F" w:rsidRPr="00B35CC4">
              <w:rPr>
                <w:rStyle w:val="Hyperlink"/>
                <w:rFonts w:cs="Arial"/>
                <w:b/>
              </w:rPr>
              <w:t>Education</w:t>
            </w:r>
            <w:r w:rsidR="00B47D3F">
              <w:rPr>
                <w:webHidden/>
              </w:rPr>
              <w:tab/>
            </w:r>
            <w:r w:rsidR="00B47D3F">
              <w:rPr>
                <w:webHidden/>
              </w:rPr>
              <w:fldChar w:fldCharType="begin"/>
            </w:r>
            <w:r w:rsidR="00B47D3F">
              <w:rPr>
                <w:webHidden/>
              </w:rPr>
              <w:instrText xml:space="preserve"> PAGEREF _Toc500832171 \h </w:instrText>
            </w:r>
            <w:r w:rsidR="00B47D3F">
              <w:rPr>
                <w:webHidden/>
              </w:rPr>
            </w:r>
            <w:r w:rsidR="00B47D3F">
              <w:rPr>
                <w:webHidden/>
              </w:rPr>
              <w:fldChar w:fldCharType="separate"/>
            </w:r>
            <w:r w:rsidR="00B47D3F">
              <w:rPr>
                <w:webHidden/>
              </w:rPr>
              <w:t>5</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2" w:history="1">
            <w:r w:rsidR="00B47D3F" w:rsidRPr="00B35CC4">
              <w:rPr>
                <w:rStyle w:val="Hyperlink"/>
              </w:rPr>
              <w:t>Figure 3: Educational Attainment Ritchot SLA and Manitoba 2016</w:t>
            </w:r>
            <w:r w:rsidR="00B47D3F">
              <w:rPr>
                <w:webHidden/>
              </w:rPr>
              <w:tab/>
            </w:r>
            <w:r w:rsidR="00B47D3F">
              <w:rPr>
                <w:webHidden/>
              </w:rPr>
              <w:fldChar w:fldCharType="begin"/>
            </w:r>
            <w:r w:rsidR="00B47D3F">
              <w:rPr>
                <w:webHidden/>
              </w:rPr>
              <w:instrText xml:space="preserve"> PAGEREF _Toc500832172 \h </w:instrText>
            </w:r>
            <w:r w:rsidR="00B47D3F">
              <w:rPr>
                <w:webHidden/>
              </w:rPr>
            </w:r>
            <w:r w:rsidR="00B47D3F">
              <w:rPr>
                <w:webHidden/>
              </w:rPr>
              <w:fldChar w:fldCharType="separate"/>
            </w:r>
            <w:r w:rsidR="00B47D3F">
              <w:rPr>
                <w:webHidden/>
              </w:rPr>
              <w:t>5</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73" w:history="1">
            <w:r w:rsidR="00B47D3F" w:rsidRPr="00B35CC4">
              <w:rPr>
                <w:rStyle w:val="Hyperlink"/>
                <w:rFonts w:cs="Arial"/>
                <w:b/>
              </w:rPr>
              <w:t>3.0</w:t>
            </w:r>
            <w:r w:rsidR="00B47D3F">
              <w:rPr>
                <w:rFonts w:asciiTheme="minorHAnsi" w:hAnsiTheme="minorHAnsi"/>
                <w:sz w:val="22"/>
                <w:lang w:val="en-US" w:bidi="ar-SA"/>
              </w:rPr>
              <w:tab/>
            </w:r>
            <w:r w:rsidR="00B47D3F" w:rsidRPr="00B35CC4">
              <w:rPr>
                <w:rStyle w:val="Hyperlink"/>
                <w:rFonts w:cs="Arial"/>
                <w:b/>
              </w:rPr>
              <w:t xml:space="preserve"> Income</w:t>
            </w:r>
            <w:r w:rsidR="00B47D3F">
              <w:rPr>
                <w:webHidden/>
              </w:rPr>
              <w:tab/>
            </w:r>
            <w:r w:rsidR="00B47D3F">
              <w:rPr>
                <w:webHidden/>
              </w:rPr>
              <w:fldChar w:fldCharType="begin"/>
            </w:r>
            <w:r w:rsidR="00B47D3F">
              <w:rPr>
                <w:webHidden/>
              </w:rPr>
              <w:instrText xml:space="preserve"> PAGEREF _Toc500832173 \h </w:instrText>
            </w:r>
            <w:r w:rsidR="00B47D3F">
              <w:rPr>
                <w:webHidden/>
              </w:rPr>
            </w:r>
            <w:r w:rsidR="00B47D3F">
              <w:rPr>
                <w:webHidden/>
              </w:rPr>
              <w:fldChar w:fldCharType="separate"/>
            </w:r>
            <w:r w:rsidR="00B47D3F">
              <w:rPr>
                <w:webHidden/>
              </w:rPr>
              <w:t>6</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4" w:history="1">
            <w:r w:rsidR="00B47D3F" w:rsidRPr="00B35CC4">
              <w:rPr>
                <w:rStyle w:val="Hyperlink"/>
              </w:rPr>
              <w:t>Figure 4: Household income Ritchot SLA and Manitoba 2005 and 2015</w:t>
            </w:r>
            <w:r w:rsidR="00B47D3F">
              <w:rPr>
                <w:webHidden/>
              </w:rPr>
              <w:tab/>
            </w:r>
            <w:r w:rsidR="00B47D3F">
              <w:rPr>
                <w:webHidden/>
              </w:rPr>
              <w:fldChar w:fldCharType="begin"/>
            </w:r>
            <w:r w:rsidR="00B47D3F">
              <w:rPr>
                <w:webHidden/>
              </w:rPr>
              <w:instrText xml:space="preserve"> PAGEREF _Toc500832174 \h </w:instrText>
            </w:r>
            <w:r w:rsidR="00B47D3F">
              <w:rPr>
                <w:webHidden/>
              </w:rPr>
            </w:r>
            <w:r w:rsidR="00B47D3F">
              <w:rPr>
                <w:webHidden/>
              </w:rPr>
              <w:fldChar w:fldCharType="separate"/>
            </w:r>
            <w:r w:rsidR="00B47D3F">
              <w:rPr>
                <w:webHidden/>
              </w:rPr>
              <w:t>6</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75" w:history="1">
            <w:r w:rsidR="00B47D3F" w:rsidRPr="00B35CC4">
              <w:rPr>
                <w:rStyle w:val="Hyperlink"/>
                <w:rFonts w:cs="Arial"/>
                <w:b/>
              </w:rPr>
              <w:t>4.0</w:t>
            </w:r>
            <w:r w:rsidR="00B47D3F">
              <w:rPr>
                <w:rFonts w:asciiTheme="minorHAnsi" w:hAnsiTheme="minorHAnsi"/>
                <w:sz w:val="22"/>
                <w:lang w:val="en-US" w:bidi="ar-SA"/>
              </w:rPr>
              <w:tab/>
            </w:r>
            <w:r w:rsidR="00B47D3F" w:rsidRPr="00B35CC4">
              <w:rPr>
                <w:rStyle w:val="Hyperlink"/>
                <w:rFonts w:cs="Arial"/>
                <w:b/>
              </w:rPr>
              <w:t xml:space="preserve"> Jobs By Industry Sector</w:t>
            </w:r>
            <w:r w:rsidR="00B47D3F">
              <w:rPr>
                <w:webHidden/>
              </w:rPr>
              <w:tab/>
            </w:r>
            <w:r w:rsidR="00B47D3F">
              <w:rPr>
                <w:webHidden/>
              </w:rPr>
              <w:fldChar w:fldCharType="begin"/>
            </w:r>
            <w:r w:rsidR="00B47D3F">
              <w:rPr>
                <w:webHidden/>
              </w:rPr>
              <w:instrText xml:space="preserve"> PAGEREF _Toc500832175 \h </w:instrText>
            </w:r>
            <w:r w:rsidR="00B47D3F">
              <w:rPr>
                <w:webHidden/>
              </w:rPr>
            </w:r>
            <w:r w:rsidR="00B47D3F">
              <w:rPr>
                <w:webHidden/>
              </w:rPr>
              <w:fldChar w:fldCharType="separate"/>
            </w:r>
            <w:r w:rsidR="00B47D3F">
              <w:rPr>
                <w:webHidden/>
              </w:rPr>
              <w:t>7</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6" w:history="1">
            <w:r w:rsidR="00B47D3F" w:rsidRPr="00B35CC4">
              <w:rPr>
                <w:rStyle w:val="Hyperlink"/>
              </w:rPr>
              <w:t>Figure 5: Jobs by Industry Sector</w:t>
            </w:r>
            <w:r w:rsidR="00B47D3F">
              <w:rPr>
                <w:webHidden/>
              </w:rPr>
              <w:tab/>
            </w:r>
            <w:r w:rsidR="00B47D3F">
              <w:rPr>
                <w:webHidden/>
              </w:rPr>
              <w:fldChar w:fldCharType="begin"/>
            </w:r>
            <w:r w:rsidR="00B47D3F">
              <w:rPr>
                <w:webHidden/>
              </w:rPr>
              <w:instrText xml:space="preserve"> PAGEREF _Toc500832176 \h </w:instrText>
            </w:r>
            <w:r w:rsidR="00B47D3F">
              <w:rPr>
                <w:webHidden/>
              </w:rPr>
            </w:r>
            <w:r w:rsidR="00B47D3F">
              <w:rPr>
                <w:webHidden/>
              </w:rPr>
              <w:fldChar w:fldCharType="separate"/>
            </w:r>
            <w:r w:rsidR="00B47D3F">
              <w:rPr>
                <w:webHidden/>
              </w:rPr>
              <w:t>7</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77" w:history="1">
            <w:r w:rsidR="00B47D3F" w:rsidRPr="00B35CC4">
              <w:rPr>
                <w:rStyle w:val="Hyperlink"/>
                <w:rFonts w:cs="Arial"/>
                <w:b/>
              </w:rPr>
              <w:t>5.0</w:t>
            </w:r>
            <w:r w:rsidR="00B47D3F">
              <w:rPr>
                <w:rFonts w:asciiTheme="minorHAnsi" w:hAnsiTheme="minorHAnsi"/>
                <w:sz w:val="22"/>
                <w:lang w:val="en-US" w:bidi="ar-SA"/>
              </w:rPr>
              <w:tab/>
            </w:r>
            <w:r w:rsidR="00B47D3F" w:rsidRPr="00B35CC4">
              <w:rPr>
                <w:rStyle w:val="Hyperlink"/>
                <w:rFonts w:cs="Arial"/>
                <w:b/>
              </w:rPr>
              <w:t xml:space="preserve"> Job Change By Industry Sector</w:t>
            </w:r>
            <w:r w:rsidR="00B47D3F">
              <w:rPr>
                <w:webHidden/>
              </w:rPr>
              <w:tab/>
            </w:r>
            <w:r w:rsidR="00B47D3F">
              <w:rPr>
                <w:webHidden/>
              </w:rPr>
              <w:fldChar w:fldCharType="begin"/>
            </w:r>
            <w:r w:rsidR="00B47D3F">
              <w:rPr>
                <w:webHidden/>
              </w:rPr>
              <w:instrText xml:space="preserve"> PAGEREF _Toc500832177 \h </w:instrText>
            </w:r>
            <w:r w:rsidR="00B47D3F">
              <w:rPr>
                <w:webHidden/>
              </w:rPr>
            </w:r>
            <w:r w:rsidR="00B47D3F">
              <w:rPr>
                <w:webHidden/>
              </w:rPr>
              <w:fldChar w:fldCharType="separate"/>
            </w:r>
            <w:r w:rsidR="00B47D3F">
              <w:rPr>
                <w:webHidden/>
              </w:rPr>
              <w:t>8</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8" w:history="1">
            <w:r w:rsidR="00B47D3F" w:rsidRPr="00B35CC4">
              <w:rPr>
                <w:rStyle w:val="Hyperlink"/>
              </w:rPr>
              <w:t>Figure 6: Job Change by Industry Sector, 2016</w:t>
            </w:r>
            <w:r w:rsidR="00B47D3F">
              <w:rPr>
                <w:webHidden/>
              </w:rPr>
              <w:tab/>
            </w:r>
            <w:r w:rsidR="00B47D3F">
              <w:rPr>
                <w:webHidden/>
              </w:rPr>
              <w:fldChar w:fldCharType="begin"/>
            </w:r>
            <w:r w:rsidR="00B47D3F">
              <w:rPr>
                <w:webHidden/>
              </w:rPr>
              <w:instrText xml:space="preserve"> PAGEREF _Toc500832178 \h </w:instrText>
            </w:r>
            <w:r w:rsidR="00B47D3F">
              <w:rPr>
                <w:webHidden/>
              </w:rPr>
            </w:r>
            <w:r w:rsidR="00B47D3F">
              <w:rPr>
                <w:webHidden/>
              </w:rPr>
              <w:fldChar w:fldCharType="separate"/>
            </w:r>
            <w:r w:rsidR="00B47D3F">
              <w:rPr>
                <w:webHidden/>
              </w:rPr>
              <w:t>8</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79" w:history="1">
            <w:r w:rsidR="00B47D3F" w:rsidRPr="00B35CC4">
              <w:rPr>
                <w:rStyle w:val="Hyperlink"/>
              </w:rPr>
              <w:t>Figure 7: Real and Percentage Job Change by Industry Sector, 2016</w:t>
            </w:r>
            <w:r w:rsidR="00B47D3F">
              <w:rPr>
                <w:webHidden/>
              </w:rPr>
              <w:tab/>
            </w:r>
            <w:r w:rsidR="00B47D3F">
              <w:rPr>
                <w:webHidden/>
              </w:rPr>
              <w:fldChar w:fldCharType="begin"/>
            </w:r>
            <w:r w:rsidR="00B47D3F">
              <w:rPr>
                <w:webHidden/>
              </w:rPr>
              <w:instrText xml:space="preserve"> PAGEREF _Toc500832179 \h </w:instrText>
            </w:r>
            <w:r w:rsidR="00B47D3F">
              <w:rPr>
                <w:webHidden/>
              </w:rPr>
            </w:r>
            <w:r w:rsidR="00B47D3F">
              <w:rPr>
                <w:webHidden/>
              </w:rPr>
              <w:fldChar w:fldCharType="separate"/>
            </w:r>
            <w:r w:rsidR="00B47D3F">
              <w:rPr>
                <w:webHidden/>
              </w:rPr>
              <w:t>9</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80" w:history="1">
            <w:r w:rsidR="00B47D3F" w:rsidRPr="00B35CC4">
              <w:rPr>
                <w:rStyle w:val="Hyperlink"/>
                <w:rFonts w:cs="Arial"/>
                <w:b/>
              </w:rPr>
              <w:t>6.0</w:t>
            </w:r>
            <w:r w:rsidR="00B47D3F">
              <w:rPr>
                <w:rFonts w:asciiTheme="minorHAnsi" w:hAnsiTheme="minorHAnsi"/>
                <w:sz w:val="22"/>
                <w:lang w:val="en-US" w:bidi="ar-SA"/>
              </w:rPr>
              <w:tab/>
            </w:r>
            <w:r w:rsidR="00B47D3F" w:rsidRPr="00B35CC4">
              <w:rPr>
                <w:rStyle w:val="Hyperlink"/>
                <w:rFonts w:cs="Arial"/>
                <w:b/>
              </w:rPr>
              <w:t xml:space="preserve"> Labour By Occupation</w:t>
            </w:r>
            <w:r w:rsidR="00B47D3F">
              <w:rPr>
                <w:webHidden/>
              </w:rPr>
              <w:tab/>
            </w:r>
            <w:r w:rsidR="00B47D3F">
              <w:rPr>
                <w:webHidden/>
              </w:rPr>
              <w:fldChar w:fldCharType="begin"/>
            </w:r>
            <w:r w:rsidR="00B47D3F">
              <w:rPr>
                <w:webHidden/>
              </w:rPr>
              <w:instrText xml:space="preserve"> PAGEREF _Toc500832180 \h </w:instrText>
            </w:r>
            <w:r w:rsidR="00B47D3F">
              <w:rPr>
                <w:webHidden/>
              </w:rPr>
            </w:r>
            <w:r w:rsidR="00B47D3F">
              <w:rPr>
                <w:webHidden/>
              </w:rPr>
              <w:fldChar w:fldCharType="separate"/>
            </w:r>
            <w:r w:rsidR="00B47D3F">
              <w:rPr>
                <w:webHidden/>
              </w:rPr>
              <w:t>10</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81" w:history="1">
            <w:r w:rsidR="00B47D3F" w:rsidRPr="00B35CC4">
              <w:rPr>
                <w:rStyle w:val="Hyperlink"/>
              </w:rPr>
              <w:t>Figure 8: Labour by Occupation 2016 SLA and Manitoba</w:t>
            </w:r>
            <w:r w:rsidR="00B47D3F">
              <w:rPr>
                <w:webHidden/>
              </w:rPr>
              <w:tab/>
            </w:r>
            <w:r w:rsidR="00B47D3F">
              <w:rPr>
                <w:webHidden/>
              </w:rPr>
              <w:fldChar w:fldCharType="begin"/>
            </w:r>
            <w:r w:rsidR="00B47D3F">
              <w:rPr>
                <w:webHidden/>
              </w:rPr>
              <w:instrText xml:space="preserve"> PAGEREF _Toc500832181 \h </w:instrText>
            </w:r>
            <w:r w:rsidR="00B47D3F">
              <w:rPr>
                <w:webHidden/>
              </w:rPr>
            </w:r>
            <w:r w:rsidR="00B47D3F">
              <w:rPr>
                <w:webHidden/>
              </w:rPr>
              <w:fldChar w:fldCharType="separate"/>
            </w:r>
            <w:r w:rsidR="00B47D3F">
              <w:rPr>
                <w:webHidden/>
              </w:rPr>
              <w:t>10</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82" w:history="1">
            <w:r w:rsidR="00B47D3F" w:rsidRPr="00B35CC4">
              <w:rPr>
                <w:rStyle w:val="Hyperlink"/>
              </w:rPr>
              <w:t>Figure 9: Top Twelve Jobs by Occupations in 2011 and 2016</w:t>
            </w:r>
            <w:r w:rsidR="00B47D3F">
              <w:rPr>
                <w:webHidden/>
              </w:rPr>
              <w:tab/>
            </w:r>
            <w:r w:rsidR="00B47D3F">
              <w:rPr>
                <w:webHidden/>
              </w:rPr>
              <w:fldChar w:fldCharType="begin"/>
            </w:r>
            <w:r w:rsidR="00B47D3F">
              <w:rPr>
                <w:webHidden/>
              </w:rPr>
              <w:instrText xml:space="preserve"> PAGEREF _Toc500832182 \h </w:instrText>
            </w:r>
            <w:r w:rsidR="00B47D3F">
              <w:rPr>
                <w:webHidden/>
              </w:rPr>
            </w:r>
            <w:r w:rsidR="00B47D3F">
              <w:rPr>
                <w:webHidden/>
              </w:rPr>
              <w:fldChar w:fldCharType="separate"/>
            </w:r>
            <w:r w:rsidR="00B47D3F">
              <w:rPr>
                <w:webHidden/>
              </w:rPr>
              <w:t>11</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83" w:history="1">
            <w:r w:rsidR="00B47D3F" w:rsidRPr="00B35CC4">
              <w:rPr>
                <w:rStyle w:val="Hyperlink"/>
                <w:rFonts w:cs="Arial"/>
                <w:b/>
              </w:rPr>
              <w:t>7.0</w:t>
            </w:r>
            <w:r w:rsidR="00B47D3F">
              <w:rPr>
                <w:rFonts w:asciiTheme="minorHAnsi" w:hAnsiTheme="minorHAnsi"/>
                <w:sz w:val="22"/>
                <w:lang w:val="en-US" w:bidi="ar-SA"/>
              </w:rPr>
              <w:tab/>
            </w:r>
            <w:r w:rsidR="00B47D3F" w:rsidRPr="00B35CC4">
              <w:rPr>
                <w:rStyle w:val="Hyperlink"/>
                <w:rFonts w:cs="Arial"/>
                <w:b/>
              </w:rPr>
              <w:t xml:space="preserve"> Business by Industry Sector</w:t>
            </w:r>
            <w:r w:rsidR="00B47D3F">
              <w:rPr>
                <w:webHidden/>
              </w:rPr>
              <w:tab/>
            </w:r>
            <w:r w:rsidR="00B47D3F">
              <w:rPr>
                <w:webHidden/>
              </w:rPr>
              <w:fldChar w:fldCharType="begin"/>
            </w:r>
            <w:r w:rsidR="00B47D3F">
              <w:rPr>
                <w:webHidden/>
              </w:rPr>
              <w:instrText xml:space="preserve"> PAGEREF _Toc500832183 \h </w:instrText>
            </w:r>
            <w:r w:rsidR="00B47D3F">
              <w:rPr>
                <w:webHidden/>
              </w:rPr>
            </w:r>
            <w:r w:rsidR="00B47D3F">
              <w:rPr>
                <w:webHidden/>
              </w:rPr>
              <w:fldChar w:fldCharType="separate"/>
            </w:r>
            <w:r w:rsidR="00B47D3F">
              <w:rPr>
                <w:webHidden/>
              </w:rPr>
              <w:t>12</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84" w:history="1">
            <w:r w:rsidR="00B47D3F" w:rsidRPr="00B35CC4">
              <w:rPr>
                <w:rStyle w:val="Hyperlink"/>
              </w:rPr>
              <w:t>Figure 9: Number of Business by Industry, 2016</w:t>
            </w:r>
            <w:r w:rsidR="00B47D3F">
              <w:rPr>
                <w:webHidden/>
              </w:rPr>
              <w:tab/>
            </w:r>
            <w:r w:rsidR="00B47D3F">
              <w:rPr>
                <w:webHidden/>
              </w:rPr>
              <w:fldChar w:fldCharType="begin"/>
            </w:r>
            <w:r w:rsidR="00B47D3F">
              <w:rPr>
                <w:webHidden/>
              </w:rPr>
              <w:instrText xml:space="preserve"> PAGEREF _Toc500832184 \h </w:instrText>
            </w:r>
            <w:r w:rsidR="00B47D3F">
              <w:rPr>
                <w:webHidden/>
              </w:rPr>
            </w:r>
            <w:r w:rsidR="00B47D3F">
              <w:rPr>
                <w:webHidden/>
              </w:rPr>
              <w:fldChar w:fldCharType="separate"/>
            </w:r>
            <w:r w:rsidR="00B47D3F">
              <w:rPr>
                <w:webHidden/>
              </w:rPr>
              <w:t>12</w:t>
            </w:r>
            <w:r w:rsidR="00B47D3F">
              <w:rPr>
                <w:webHidden/>
              </w:rPr>
              <w:fldChar w:fldCharType="end"/>
            </w:r>
          </w:hyperlink>
        </w:p>
        <w:p w:rsidR="00B47D3F" w:rsidRDefault="00694B3F">
          <w:pPr>
            <w:pStyle w:val="TOC5"/>
            <w:rPr>
              <w:rFonts w:asciiTheme="minorHAnsi" w:eastAsiaTheme="minorEastAsia" w:hAnsiTheme="minorHAnsi" w:cstheme="minorBidi"/>
              <w:lang w:val="en-US" w:bidi="ar-SA"/>
            </w:rPr>
          </w:pPr>
          <w:hyperlink w:anchor="_Toc500832185" w:history="1">
            <w:r w:rsidR="00B47D3F" w:rsidRPr="00B35CC4">
              <w:rPr>
                <w:rStyle w:val="Hyperlink"/>
              </w:rPr>
              <w:t>Figure 10: Business by Size of Employment, 2016</w:t>
            </w:r>
            <w:r w:rsidR="00B47D3F">
              <w:rPr>
                <w:webHidden/>
              </w:rPr>
              <w:tab/>
            </w:r>
            <w:r w:rsidR="00B47D3F">
              <w:rPr>
                <w:webHidden/>
              </w:rPr>
              <w:fldChar w:fldCharType="begin"/>
            </w:r>
            <w:r w:rsidR="00B47D3F">
              <w:rPr>
                <w:webHidden/>
              </w:rPr>
              <w:instrText xml:space="preserve"> PAGEREF _Toc500832185 \h </w:instrText>
            </w:r>
            <w:r w:rsidR="00B47D3F">
              <w:rPr>
                <w:webHidden/>
              </w:rPr>
            </w:r>
            <w:r w:rsidR="00B47D3F">
              <w:rPr>
                <w:webHidden/>
              </w:rPr>
              <w:fldChar w:fldCharType="separate"/>
            </w:r>
            <w:r w:rsidR="00B47D3F">
              <w:rPr>
                <w:webHidden/>
              </w:rPr>
              <w:t>13</w:t>
            </w:r>
            <w:r w:rsidR="00B47D3F">
              <w:rPr>
                <w:webHidden/>
              </w:rPr>
              <w:fldChar w:fldCharType="end"/>
            </w:r>
          </w:hyperlink>
        </w:p>
        <w:p w:rsidR="00B47D3F" w:rsidRDefault="00694B3F">
          <w:pPr>
            <w:pStyle w:val="TOC2"/>
            <w:rPr>
              <w:rFonts w:asciiTheme="minorHAnsi" w:hAnsiTheme="minorHAnsi"/>
              <w:sz w:val="22"/>
              <w:lang w:val="en-US" w:bidi="ar-SA"/>
            </w:rPr>
          </w:pPr>
          <w:hyperlink w:anchor="_Toc500832186" w:history="1">
            <w:r w:rsidR="00B47D3F" w:rsidRPr="00B35CC4">
              <w:rPr>
                <w:rStyle w:val="Hyperlink"/>
                <w:rFonts w:cs="Arial"/>
                <w:b/>
              </w:rPr>
              <w:t>7.0</w:t>
            </w:r>
            <w:r w:rsidR="00B47D3F">
              <w:rPr>
                <w:rFonts w:asciiTheme="minorHAnsi" w:hAnsiTheme="minorHAnsi"/>
                <w:sz w:val="22"/>
                <w:lang w:val="en-US" w:bidi="ar-SA"/>
              </w:rPr>
              <w:tab/>
            </w:r>
            <w:r w:rsidR="00B47D3F" w:rsidRPr="00B35CC4">
              <w:rPr>
                <w:rStyle w:val="Hyperlink"/>
                <w:rFonts w:cs="Arial"/>
                <w:b/>
              </w:rPr>
              <w:t xml:space="preserve"> Conclusion</w:t>
            </w:r>
            <w:r w:rsidR="00B47D3F">
              <w:rPr>
                <w:webHidden/>
              </w:rPr>
              <w:tab/>
            </w:r>
            <w:r w:rsidR="00B47D3F">
              <w:rPr>
                <w:webHidden/>
              </w:rPr>
              <w:fldChar w:fldCharType="begin"/>
            </w:r>
            <w:r w:rsidR="00B47D3F">
              <w:rPr>
                <w:webHidden/>
              </w:rPr>
              <w:instrText xml:space="preserve"> PAGEREF _Toc500832186 \h </w:instrText>
            </w:r>
            <w:r w:rsidR="00B47D3F">
              <w:rPr>
                <w:webHidden/>
              </w:rPr>
            </w:r>
            <w:r w:rsidR="00B47D3F">
              <w:rPr>
                <w:webHidden/>
              </w:rPr>
              <w:fldChar w:fldCharType="separate"/>
            </w:r>
            <w:r w:rsidR="00B47D3F">
              <w:rPr>
                <w:webHidden/>
              </w:rPr>
              <w:t>13</w:t>
            </w:r>
            <w:r w:rsidR="00B47D3F">
              <w:rPr>
                <w:webHidden/>
              </w:rPr>
              <w:fldChar w:fldCharType="end"/>
            </w:r>
          </w:hyperlink>
        </w:p>
        <w:p w:rsidR="000F7519" w:rsidRDefault="0061105E" w:rsidP="008F486A">
          <w:pPr>
            <w:spacing w:after="120"/>
          </w:pPr>
          <w:r w:rsidRPr="00F02E44">
            <w:rPr>
              <w:rFonts w:eastAsiaTheme="minorEastAsia" w:cstheme="minorBidi"/>
              <w:noProof/>
              <w:sz w:val="32"/>
              <w:lang w:val="en-CA"/>
            </w:rPr>
            <w:fldChar w:fldCharType="end"/>
          </w:r>
        </w:p>
      </w:sdtContent>
    </w:sdt>
    <w:p w:rsidR="008F486A" w:rsidRDefault="008F486A">
      <w:pPr>
        <w:rPr>
          <w:rFonts w:cs="Arial"/>
          <w:b/>
          <w:smallCaps/>
          <w:color w:val="0033CC"/>
          <w:sz w:val="28"/>
          <w:szCs w:val="28"/>
          <w:lang w:val="en-CA"/>
        </w:rPr>
      </w:pPr>
      <w:r>
        <w:rPr>
          <w:rFonts w:cs="Arial"/>
          <w:b/>
          <w:color w:val="0033CC"/>
          <w:lang w:val="en-CA"/>
        </w:rPr>
        <w:br w:type="page"/>
      </w:r>
    </w:p>
    <w:p w:rsidR="008F486A" w:rsidRDefault="008F486A" w:rsidP="001B68A7">
      <w:pPr>
        <w:pStyle w:val="Heading2"/>
        <w:rPr>
          <w:rFonts w:cs="Arial"/>
          <w:b/>
          <w:color w:val="0033CC"/>
          <w:lang w:val="en-CA"/>
        </w:rPr>
      </w:pPr>
    </w:p>
    <w:p w:rsidR="002A2FB2" w:rsidRPr="00D167EE" w:rsidRDefault="000D1985" w:rsidP="008F486A">
      <w:pPr>
        <w:pStyle w:val="Heading2"/>
        <w:spacing w:after="120"/>
        <w:rPr>
          <w:rFonts w:cs="Arial"/>
          <w:b/>
          <w:color w:val="0033CC"/>
          <w:lang w:val="en-CA"/>
        </w:rPr>
      </w:pPr>
      <w:bookmarkStart w:id="1" w:name="_Toc500832168"/>
      <w:r w:rsidRPr="00D167EE">
        <w:rPr>
          <w:rFonts w:cs="Arial"/>
          <w:b/>
          <w:color w:val="0033CC"/>
          <w:lang w:val="en-CA"/>
        </w:rPr>
        <w:t>1</w:t>
      </w:r>
      <w:r w:rsidR="00797F68" w:rsidRPr="00D167EE">
        <w:rPr>
          <w:rFonts w:cs="Arial"/>
          <w:b/>
          <w:color w:val="0033CC"/>
          <w:lang w:val="en-CA"/>
        </w:rPr>
        <w:t>.0</w:t>
      </w:r>
      <w:r w:rsidR="00797F68" w:rsidRPr="00D167EE">
        <w:rPr>
          <w:rFonts w:cs="Arial"/>
          <w:b/>
          <w:color w:val="0033CC"/>
          <w:lang w:val="en-CA"/>
        </w:rPr>
        <w:tab/>
      </w:r>
      <w:r w:rsidR="002A2FB2" w:rsidRPr="00D167EE">
        <w:rPr>
          <w:rFonts w:cs="Arial"/>
          <w:b/>
          <w:color w:val="0033CC"/>
          <w:lang w:val="en-CA"/>
        </w:rPr>
        <w:t xml:space="preserve"> Population</w:t>
      </w:r>
      <w:bookmarkEnd w:id="1"/>
    </w:p>
    <w:p w:rsidR="00E37D41" w:rsidRPr="00841696" w:rsidRDefault="00E37D41" w:rsidP="00573C97">
      <w:pPr>
        <w:rPr>
          <w:rFonts w:cs="Arial"/>
          <w:szCs w:val="24"/>
          <w:lang w:val="en-CA"/>
        </w:rPr>
      </w:pPr>
      <w:r w:rsidRPr="00841696">
        <w:rPr>
          <w:rFonts w:cs="Arial"/>
          <w:szCs w:val="24"/>
          <w:lang w:val="en-CA"/>
        </w:rPr>
        <w:t>Population growth or decline over a period of time illustrates the historical trends of a region.  It is often used to indicate the region’s ability to grow over time.</w:t>
      </w:r>
    </w:p>
    <w:p w:rsidR="00573C97" w:rsidRPr="00841696" w:rsidRDefault="00573C97" w:rsidP="001A66F6">
      <w:pPr>
        <w:spacing w:after="0"/>
        <w:rPr>
          <w:rFonts w:cs="Arial"/>
          <w:szCs w:val="24"/>
          <w:lang w:val="en-CA"/>
        </w:rPr>
      </w:pPr>
      <w:r w:rsidRPr="00841696">
        <w:rPr>
          <w:rFonts w:cs="Arial"/>
          <w:szCs w:val="24"/>
          <w:lang w:val="en-CA"/>
        </w:rPr>
        <w:t>Figure 1 shows that:</w:t>
      </w:r>
    </w:p>
    <w:p w:rsidR="00573C97" w:rsidRPr="00841696" w:rsidRDefault="00573C97" w:rsidP="00573C97">
      <w:pPr>
        <w:pStyle w:val="ListParagraph"/>
        <w:numPr>
          <w:ilvl w:val="0"/>
          <w:numId w:val="4"/>
        </w:numPr>
        <w:rPr>
          <w:rFonts w:cs="Arial"/>
          <w:szCs w:val="24"/>
          <w:lang w:val="en-CA"/>
        </w:rPr>
      </w:pPr>
      <w:r w:rsidRPr="00841696">
        <w:rPr>
          <w:rFonts w:cs="Arial"/>
          <w:szCs w:val="24"/>
          <w:lang w:val="en-CA"/>
        </w:rPr>
        <w:t xml:space="preserve">According to the Manitoba Health Population Report (June 2016), there were </w:t>
      </w:r>
      <w:r w:rsidR="00BC0CD9">
        <w:rPr>
          <w:rFonts w:cs="Arial"/>
          <w:szCs w:val="24"/>
          <w:lang w:val="en-CA"/>
        </w:rPr>
        <w:t>7,</w:t>
      </w:r>
      <w:r w:rsidR="000243AE">
        <w:rPr>
          <w:rFonts w:cs="Arial"/>
          <w:szCs w:val="24"/>
          <w:lang w:val="en-CA"/>
        </w:rPr>
        <w:t>594</w:t>
      </w:r>
      <w:r w:rsidR="00BC0CD9">
        <w:rPr>
          <w:rFonts w:cs="Arial"/>
          <w:szCs w:val="24"/>
          <w:lang w:val="en-CA"/>
        </w:rPr>
        <w:t xml:space="preserve"> people</w:t>
      </w:r>
      <w:r w:rsidR="00841696">
        <w:rPr>
          <w:rFonts w:cs="Arial"/>
          <w:szCs w:val="24"/>
          <w:lang w:val="en-CA"/>
        </w:rPr>
        <w:t xml:space="preserve"> l</w:t>
      </w:r>
      <w:r w:rsidRPr="00841696">
        <w:rPr>
          <w:rFonts w:cs="Arial"/>
          <w:szCs w:val="24"/>
          <w:lang w:val="en-CA"/>
        </w:rPr>
        <w:t>iving in this area in 2016.</w:t>
      </w:r>
    </w:p>
    <w:p w:rsidR="00573C97" w:rsidRPr="00841696" w:rsidRDefault="00573C97" w:rsidP="00573C97">
      <w:pPr>
        <w:pStyle w:val="ListParagraph"/>
        <w:numPr>
          <w:ilvl w:val="0"/>
          <w:numId w:val="4"/>
        </w:numPr>
        <w:rPr>
          <w:rFonts w:cs="Arial"/>
          <w:szCs w:val="24"/>
          <w:lang w:val="en-CA"/>
        </w:rPr>
      </w:pPr>
      <w:r w:rsidRPr="00841696">
        <w:rPr>
          <w:rFonts w:cs="Arial"/>
          <w:szCs w:val="24"/>
          <w:lang w:val="en-CA"/>
        </w:rPr>
        <w:t>The population</w:t>
      </w:r>
      <w:r w:rsidR="001B68A7">
        <w:rPr>
          <w:rFonts w:cs="Arial"/>
          <w:szCs w:val="24"/>
          <w:lang w:val="en-CA"/>
        </w:rPr>
        <w:t xml:space="preserve"> of the region</w:t>
      </w:r>
      <w:r w:rsidR="00BC0CD9">
        <w:rPr>
          <w:rFonts w:cs="Arial"/>
          <w:szCs w:val="24"/>
          <w:lang w:val="en-CA"/>
        </w:rPr>
        <w:t xml:space="preserve"> decreased by </w:t>
      </w:r>
      <w:r w:rsidR="000243AE">
        <w:rPr>
          <w:rFonts w:cs="Arial"/>
          <w:szCs w:val="24"/>
          <w:lang w:val="en-CA"/>
        </w:rPr>
        <w:t>2,601</w:t>
      </w:r>
      <w:r w:rsidR="00BC0CD9">
        <w:rPr>
          <w:rFonts w:cs="Arial"/>
          <w:szCs w:val="24"/>
          <w:lang w:val="en-CA"/>
        </w:rPr>
        <w:t xml:space="preserve"> (</w:t>
      </w:r>
      <w:r w:rsidR="000243AE">
        <w:rPr>
          <w:rFonts w:cs="Arial"/>
          <w:szCs w:val="24"/>
          <w:lang w:val="en-CA"/>
        </w:rPr>
        <w:t>+52.1</w:t>
      </w:r>
      <w:r w:rsidR="00BC0CD9">
        <w:rPr>
          <w:rFonts w:cs="Arial"/>
          <w:szCs w:val="24"/>
          <w:lang w:val="en-CA"/>
        </w:rPr>
        <w:t xml:space="preserve">%) </w:t>
      </w:r>
      <w:r w:rsidRPr="00841696">
        <w:rPr>
          <w:rFonts w:cs="Arial"/>
          <w:szCs w:val="24"/>
          <w:lang w:val="en-CA"/>
        </w:rPr>
        <w:t>from 1991 to 201</w:t>
      </w:r>
      <w:r w:rsidR="003C4967" w:rsidRPr="00841696">
        <w:rPr>
          <w:rFonts w:cs="Arial"/>
          <w:szCs w:val="24"/>
          <w:lang w:val="en-CA"/>
        </w:rPr>
        <w:t>6</w:t>
      </w:r>
      <w:r w:rsidRPr="00841696">
        <w:rPr>
          <w:rFonts w:cs="Arial"/>
          <w:szCs w:val="24"/>
          <w:lang w:val="en-CA"/>
        </w:rPr>
        <w:t xml:space="preserve">.  </w:t>
      </w:r>
    </w:p>
    <w:p w:rsidR="00573C97" w:rsidRPr="00841696" w:rsidRDefault="00573C97" w:rsidP="00573C97">
      <w:pPr>
        <w:pStyle w:val="ListParagraph"/>
        <w:numPr>
          <w:ilvl w:val="0"/>
          <w:numId w:val="4"/>
        </w:numPr>
        <w:rPr>
          <w:rFonts w:cs="Arial"/>
          <w:szCs w:val="24"/>
          <w:lang w:val="en-CA"/>
        </w:rPr>
      </w:pPr>
      <w:r w:rsidRPr="00841696">
        <w:rPr>
          <w:rFonts w:cs="Arial"/>
          <w:szCs w:val="24"/>
          <w:lang w:val="en-CA"/>
        </w:rPr>
        <w:t>The population of the region increased by</w:t>
      </w:r>
      <w:r w:rsidR="002C0DAF" w:rsidRPr="00841696">
        <w:rPr>
          <w:rFonts w:cs="Arial"/>
          <w:szCs w:val="24"/>
          <w:lang w:val="en-CA"/>
        </w:rPr>
        <w:t xml:space="preserve"> </w:t>
      </w:r>
      <w:r w:rsidR="000243AE">
        <w:rPr>
          <w:rFonts w:cs="Arial"/>
          <w:szCs w:val="24"/>
          <w:lang w:val="en-CA"/>
        </w:rPr>
        <w:t>1,295</w:t>
      </w:r>
      <w:r w:rsidR="002C0DAF" w:rsidRPr="00841696">
        <w:rPr>
          <w:rFonts w:cs="Arial"/>
          <w:szCs w:val="24"/>
          <w:lang w:val="en-CA"/>
        </w:rPr>
        <w:t xml:space="preserve"> (</w:t>
      </w:r>
      <w:r w:rsidR="00675035">
        <w:rPr>
          <w:rFonts w:cs="Arial"/>
          <w:szCs w:val="24"/>
          <w:lang w:val="en-CA"/>
        </w:rPr>
        <w:t>+</w:t>
      </w:r>
      <w:r w:rsidR="000243AE">
        <w:rPr>
          <w:rFonts w:cs="Arial"/>
          <w:szCs w:val="24"/>
          <w:lang w:val="en-CA"/>
        </w:rPr>
        <w:t>22.8</w:t>
      </w:r>
      <w:r w:rsidRPr="00841696">
        <w:rPr>
          <w:rFonts w:cs="Arial"/>
          <w:szCs w:val="24"/>
          <w:lang w:val="en-CA"/>
        </w:rPr>
        <w:t>%</w:t>
      </w:r>
      <w:r w:rsidR="00293563" w:rsidRPr="00841696">
        <w:rPr>
          <w:rFonts w:cs="Arial"/>
          <w:szCs w:val="24"/>
          <w:lang w:val="en-CA"/>
        </w:rPr>
        <w:t>)</w:t>
      </w:r>
      <w:r w:rsidRPr="00841696">
        <w:rPr>
          <w:rFonts w:cs="Arial"/>
          <w:szCs w:val="24"/>
          <w:lang w:val="en-CA"/>
        </w:rPr>
        <w:t xml:space="preserve"> from 2011 to 2016.</w:t>
      </w:r>
    </w:p>
    <w:p w:rsidR="00573C97" w:rsidRPr="00841696" w:rsidRDefault="007C6EC2" w:rsidP="007C6EC2">
      <w:pPr>
        <w:ind w:left="360"/>
        <w:rPr>
          <w:rFonts w:cs="Arial"/>
          <w:szCs w:val="24"/>
          <w:lang w:val="en-CA"/>
        </w:rPr>
      </w:pPr>
      <w:r w:rsidRPr="00841696">
        <w:rPr>
          <w:rFonts w:cs="Arial"/>
          <w:szCs w:val="24"/>
          <w:lang w:val="en-CA"/>
        </w:rPr>
        <w:t>For reference, in Manitoba, t</w:t>
      </w:r>
      <w:r w:rsidR="00573C97" w:rsidRPr="00841696">
        <w:rPr>
          <w:rFonts w:cs="Arial"/>
          <w:szCs w:val="24"/>
          <w:lang w:val="en-CA"/>
        </w:rPr>
        <w:t xml:space="preserve">he overall population increase from 1991 to 2016 was </w:t>
      </w:r>
      <w:r w:rsidR="003C4967" w:rsidRPr="00841696">
        <w:rPr>
          <w:rFonts w:cs="Arial"/>
          <w:szCs w:val="24"/>
          <w:lang w:val="en-CA"/>
        </w:rPr>
        <w:t>10.7</w:t>
      </w:r>
      <w:r w:rsidR="00573C97" w:rsidRPr="00841696">
        <w:rPr>
          <w:rFonts w:cs="Arial"/>
          <w:szCs w:val="24"/>
          <w:lang w:val="en-CA"/>
        </w:rPr>
        <w:t>%.</w:t>
      </w:r>
    </w:p>
    <w:p w:rsidR="001E171A" w:rsidRPr="001E171A" w:rsidRDefault="00E37D41" w:rsidP="00131057">
      <w:pPr>
        <w:pStyle w:val="Heading5"/>
        <w:rPr>
          <w:i/>
          <w:noProof/>
          <w:lang w:eastAsia="en-CA" w:bidi="ar-SA"/>
        </w:rPr>
      </w:pPr>
      <w:bookmarkStart w:id="2" w:name="_Toc500832169"/>
      <w:r w:rsidRPr="001E171A">
        <w:t>Figure 1</w:t>
      </w:r>
      <w:r w:rsidR="00797F68" w:rsidRPr="001E171A">
        <w:t>: Population Growth 1991 - 2016</w:t>
      </w:r>
      <w:bookmarkEnd w:id="2"/>
    </w:p>
    <w:p w:rsidR="00BC0CD9" w:rsidRDefault="000243AE" w:rsidP="001E171A">
      <w:pPr>
        <w:spacing w:after="0"/>
        <w:jc w:val="center"/>
        <w:rPr>
          <w:rFonts w:cs="Arial"/>
          <w:i/>
          <w:sz w:val="22"/>
          <w:lang w:val="en-CA"/>
        </w:rPr>
      </w:pPr>
      <w:r>
        <w:rPr>
          <w:rFonts w:cs="Arial"/>
          <w:i/>
          <w:noProof/>
          <w:sz w:val="22"/>
          <w:lang w:bidi="ar-SA"/>
        </w:rPr>
        <w:drawing>
          <wp:inline distT="0" distB="0" distL="0" distR="0" wp14:anchorId="297191A4">
            <wp:extent cx="6003012" cy="4358640"/>
            <wp:effectExtent l="19050" t="19050" r="1714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7262" cy="4361726"/>
                    </a:xfrm>
                    <a:prstGeom prst="rect">
                      <a:avLst/>
                    </a:prstGeom>
                    <a:noFill/>
                    <a:ln>
                      <a:solidFill>
                        <a:schemeClr val="tx1"/>
                      </a:solidFill>
                    </a:ln>
                  </pic:spPr>
                </pic:pic>
              </a:graphicData>
            </a:graphic>
          </wp:inline>
        </w:drawing>
      </w:r>
    </w:p>
    <w:p w:rsidR="00A64E0C" w:rsidRDefault="00A64E0C" w:rsidP="00A64E0C">
      <w:pPr>
        <w:rPr>
          <w:rFonts w:cs="Arial"/>
          <w:i/>
          <w:sz w:val="22"/>
          <w:lang w:val="en-CA"/>
        </w:rPr>
      </w:pPr>
      <w:r w:rsidRPr="002F70AF">
        <w:rPr>
          <w:rFonts w:cs="Arial"/>
          <w:i/>
          <w:sz w:val="22"/>
          <w:lang w:val="en-CA"/>
        </w:rPr>
        <w:t>Data sources:  Manitoba Health Population Reports: June 1 2016</w:t>
      </w:r>
      <w:r w:rsidR="00B275DB" w:rsidRPr="002F70AF">
        <w:rPr>
          <w:rFonts w:cs="Arial"/>
          <w:i/>
          <w:sz w:val="22"/>
          <w:lang w:val="en-CA"/>
        </w:rPr>
        <w:t>; June</w:t>
      </w:r>
      <w:r w:rsidRPr="002F70AF">
        <w:rPr>
          <w:rFonts w:cs="Arial"/>
          <w:i/>
          <w:sz w:val="22"/>
          <w:lang w:val="en-CA"/>
        </w:rPr>
        <w:t xml:space="preserve"> 1, 2011; June 1, 2006; June 1, 2001; June 1, 1996; and June 1, 1991.</w:t>
      </w:r>
    </w:p>
    <w:p w:rsidR="00C115E0" w:rsidRDefault="00C115E0" w:rsidP="003F0D47">
      <w:pPr>
        <w:rPr>
          <w:lang w:val="en-CA"/>
        </w:rPr>
      </w:pPr>
    </w:p>
    <w:p w:rsidR="00C115E0" w:rsidRDefault="00C115E0" w:rsidP="003F0D47">
      <w:pPr>
        <w:rPr>
          <w:lang w:val="en-CA"/>
        </w:rPr>
      </w:pPr>
    </w:p>
    <w:p w:rsidR="003F0D47" w:rsidRDefault="003F0D47" w:rsidP="003F0D47">
      <w:pPr>
        <w:rPr>
          <w:lang w:val="en-CA"/>
        </w:rPr>
      </w:pPr>
      <w:r>
        <w:rPr>
          <w:lang w:val="en-CA"/>
        </w:rPr>
        <w:t xml:space="preserve">Figure 2 shows that the population </w:t>
      </w:r>
      <w:r w:rsidR="000243AE">
        <w:rPr>
          <w:lang w:val="en-CA"/>
        </w:rPr>
        <w:t>in</w:t>
      </w:r>
      <w:r w:rsidR="001427A1">
        <w:rPr>
          <w:lang w:val="en-CA"/>
        </w:rPr>
        <w:t xml:space="preserve"> this region is g</w:t>
      </w:r>
      <w:r w:rsidR="000243AE">
        <w:rPr>
          <w:lang w:val="en-CA"/>
        </w:rPr>
        <w:t xml:space="preserve">radually getting older with increases in the 50 to 74 age categories. </w:t>
      </w:r>
      <w:r w:rsidR="001427A1">
        <w:rPr>
          <w:lang w:val="en-CA"/>
        </w:rPr>
        <w:t>The region has more people than the Manitoba average in the</w:t>
      </w:r>
      <w:r w:rsidR="00131057">
        <w:rPr>
          <w:lang w:val="en-CA"/>
        </w:rPr>
        <w:t xml:space="preserve"> age</w:t>
      </w:r>
      <w:r w:rsidR="001427A1">
        <w:rPr>
          <w:lang w:val="en-CA"/>
        </w:rPr>
        <w:t xml:space="preserve"> 0 to 14 categories and the </w:t>
      </w:r>
      <w:r w:rsidR="00131057">
        <w:rPr>
          <w:lang w:val="en-CA"/>
        </w:rPr>
        <w:t>50 to 59 category</w:t>
      </w:r>
      <w:r w:rsidR="001427A1">
        <w:rPr>
          <w:lang w:val="en-CA"/>
        </w:rPr>
        <w:t xml:space="preserve">. </w:t>
      </w:r>
      <w:r>
        <w:rPr>
          <w:lang w:val="en-CA"/>
        </w:rPr>
        <w:t xml:space="preserve">The region has </w:t>
      </w:r>
      <w:r w:rsidR="001427A1">
        <w:rPr>
          <w:lang w:val="en-CA"/>
        </w:rPr>
        <w:t xml:space="preserve">less people than </w:t>
      </w:r>
      <w:r>
        <w:rPr>
          <w:lang w:val="en-CA"/>
        </w:rPr>
        <w:t xml:space="preserve">the Manitoba average in the </w:t>
      </w:r>
      <w:r w:rsidR="00131057">
        <w:rPr>
          <w:lang w:val="en-CA"/>
        </w:rPr>
        <w:t xml:space="preserve">20 to 29 age </w:t>
      </w:r>
      <w:r>
        <w:rPr>
          <w:lang w:val="en-CA"/>
        </w:rPr>
        <w:t>categor</w:t>
      </w:r>
      <w:r w:rsidR="00131057">
        <w:rPr>
          <w:lang w:val="en-CA"/>
        </w:rPr>
        <w:t>y and the 70 to 75+ category.</w:t>
      </w:r>
      <w:r w:rsidR="001427A1">
        <w:rPr>
          <w:lang w:val="en-CA"/>
        </w:rPr>
        <w:t xml:space="preserve">   </w:t>
      </w:r>
    </w:p>
    <w:p w:rsidR="00BC0CD9" w:rsidRPr="001E171A" w:rsidRDefault="002F70AF" w:rsidP="00131057">
      <w:pPr>
        <w:pStyle w:val="Heading5"/>
        <w:rPr>
          <w:i/>
          <w:noProof/>
          <w:lang w:eastAsia="en-CA" w:bidi="ar-SA"/>
        </w:rPr>
      </w:pPr>
      <w:bookmarkStart w:id="3" w:name="_Toc500832170"/>
      <w:r w:rsidRPr="00131057">
        <w:t>Figure</w:t>
      </w:r>
      <w:r w:rsidRPr="001E171A">
        <w:t xml:space="preserve"> 2: Population Growth in Region by Age 2011 and 2016; in Manitoba 2016</w:t>
      </w:r>
      <w:bookmarkEnd w:id="3"/>
    </w:p>
    <w:p w:rsidR="00BC0CD9" w:rsidRDefault="000243AE" w:rsidP="001E171A">
      <w:pPr>
        <w:spacing w:after="0"/>
        <w:jc w:val="center"/>
        <w:rPr>
          <w:i/>
          <w:sz w:val="22"/>
          <w:lang w:val="en-CA"/>
        </w:rPr>
      </w:pPr>
      <w:r>
        <w:rPr>
          <w:i/>
          <w:noProof/>
          <w:sz w:val="22"/>
          <w:lang w:bidi="ar-SA"/>
        </w:rPr>
        <w:drawing>
          <wp:inline distT="0" distB="0" distL="0" distR="0" wp14:anchorId="77A00379">
            <wp:extent cx="5753761" cy="4177665"/>
            <wp:effectExtent l="19050" t="19050" r="18415" b="133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6537" cy="4186941"/>
                    </a:xfrm>
                    <a:prstGeom prst="rect">
                      <a:avLst/>
                    </a:prstGeom>
                    <a:noFill/>
                    <a:ln>
                      <a:solidFill>
                        <a:schemeClr val="tx1"/>
                      </a:solidFill>
                    </a:ln>
                  </pic:spPr>
                </pic:pic>
              </a:graphicData>
            </a:graphic>
          </wp:inline>
        </w:drawing>
      </w:r>
    </w:p>
    <w:p w:rsidR="002F70AF" w:rsidRDefault="002F70AF" w:rsidP="002F70AF">
      <w:pPr>
        <w:rPr>
          <w:i/>
          <w:sz w:val="22"/>
          <w:lang w:val="en-CA"/>
        </w:rPr>
      </w:pPr>
      <w:r w:rsidRPr="002F70AF">
        <w:rPr>
          <w:i/>
          <w:sz w:val="22"/>
          <w:lang w:val="en-CA"/>
        </w:rPr>
        <w:t>Data sources:  Manitoba Health Population Reports: June 1 2016; June 1, 2011</w:t>
      </w:r>
    </w:p>
    <w:p w:rsidR="00190E72" w:rsidRDefault="00190E72">
      <w:pPr>
        <w:rPr>
          <w:rFonts w:cs="Arial"/>
          <w:b/>
          <w:smallCaps/>
          <w:color w:val="0033CC"/>
          <w:sz w:val="28"/>
          <w:szCs w:val="28"/>
          <w:lang w:val="en-CA"/>
        </w:rPr>
      </w:pPr>
      <w:r>
        <w:rPr>
          <w:rFonts w:cs="Arial"/>
          <w:b/>
          <w:color w:val="0033CC"/>
          <w:lang w:val="en-CA"/>
        </w:rPr>
        <w:br w:type="page"/>
      </w:r>
    </w:p>
    <w:p w:rsidR="00793AB8" w:rsidRDefault="00793AB8" w:rsidP="00190E72">
      <w:pPr>
        <w:pStyle w:val="Heading2"/>
        <w:spacing w:after="100" w:afterAutospacing="1"/>
        <w:rPr>
          <w:rFonts w:cs="Arial"/>
          <w:b/>
          <w:color w:val="0033CC"/>
          <w:lang w:val="en-CA"/>
        </w:rPr>
      </w:pPr>
      <w:bookmarkStart w:id="4" w:name="_Toc500832171"/>
      <w:r>
        <w:rPr>
          <w:rFonts w:cs="Arial"/>
          <w:b/>
          <w:color w:val="0033CC"/>
          <w:lang w:val="en-CA"/>
        </w:rPr>
        <w:t>2</w:t>
      </w:r>
      <w:r w:rsidRPr="00280683">
        <w:rPr>
          <w:rFonts w:cs="Arial"/>
          <w:b/>
          <w:color w:val="0033CC"/>
          <w:lang w:val="en-CA"/>
        </w:rPr>
        <w:t>.0</w:t>
      </w:r>
      <w:r w:rsidRPr="00280683">
        <w:rPr>
          <w:rFonts w:cs="Arial"/>
          <w:b/>
          <w:color w:val="0033CC"/>
          <w:lang w:val="en-CA"/>
        </w:rPr>
        <w:tab/>
      </w:r>
      <w:r>
        <w:rPr>
          <w:rFonts w:cs="Arial"/>
          <w:b/>
          <w:color w:val="0033CC"/>
          <w:lang w:val="en-CA"/>
        </w:rPr>
        <w:t>Education</w:t>
      </w:r>
      <w:bookmarkEnd w:id="4"/>
    </w:p>
    <w:p w:rsidR="00190E72" w:rsidRDefault="002C05BC" w:rsidP="00190E72">
      <w:pPr>
        <w:rPr>
          <w:lang w:val="en-CA"/>
        </w:rPr>
      </w:pPr>
      <w:r>
        <w:rPr>
          <w:lang w:val="en-CA"/>
        </w:rPr>
        <w:t>The education level of a region is linked to the growth o</w:t>
      </w:r>
      <w:r w:rsidR="009572E1">
        <w:rPr>
          <w:lang w:val="en-CA"/>
        </w:rPr>
        <w:t>f</w:t>
      </w:r>
      <w:r>
        <w:rPr>
          <w:lang w:val="en-CA"/>
        </w:rPr>
        <w:t xml:space="preserve"> the local economy</w:t>
      </w:r>
      <w:r w:rsidR="00C90C6E">
        <w:rPr>
          <w:lang w:val="en-CA"/>
        </w:rPr>
        <w:t xml:space="preserve">.  It also determines whether the labour force will be attractive to business and industry; and </w:t>
      </w:r>
      <w:r w:rsidR="00D208F5">
        <w:rPr>
          <w:lang w:val="en-CA"/>
        </w:rPr>
        <w:t>may</w:t>
      </w:r>
      <w:r w:rsidR="00C90C6E">
        <w:rPr>
          <w:lang w:val="en-CA"/>
        </w:rPr>
        <w:t xml:space="preserve"> predict innovation and entrepreneurial activities.</w:t>
      </w:r>
    </w:p>
    <w:p w:rsidR="008F2872" w:rsidRPr="008F2872" w:rsidRDefault="00C90C6E" w:rsidP="009572E1">
      <w:pPr>
        <w:rPr>
          <w:rFonts w:ascii="Calibri" w:eastAsia="Times New Roman" w:hAnsi="Calibri" w:cs="Times New Roman"/>
          <w:color w:val="000000"/>
          <w:kern w:val="28"/>
          <w:szCs w:val="24"/>
          <w:lang w:bidi="ar-SA"/>
          <w14:cntxtAlts/>
        </w:rPr>
      </w:pPr>
      <w:r>
        <w:rPr>
          <w:lang w:val="en-CA"/>
        </w:rPr>
        <w:t xml:space="preserve">Figure </w:t>
      </w:r>
      <w:r w:rsidR="00FC423A">
        <w:rPr>
          <w:lang w:val="en-CA"/>
        </w:rPr>
        <w:t>3</w:t>
      </w:r>
      <w:r>
        <w:rPr>
          <w:lang w:val="en-CA"/>
        </w:rPr>
        <w:t xml:space="preserve"> shows that Ri</w:t>
      </w:r>
      <w:r w:rsidR="00A90F68">
        <w:rPr>
          <w:lang w:val="en-CA"/>
        </w:rPr>
        <w:t>t</w:t>
      </w:r>
      <w:r>
        <w:rPr>
          <w:lang w:val="en-CA"/>
        </w:rPr>
        <w:t>chot has a higher p</w:t>
      </w:r>
      <w:r w:rsidR="008F2872">
        <w:rPr>
          <w:lang w:val="en-CA"/>
        </w:rPr>
        <w:t xml:space="preserve">roportion </w:t>
      </w:r>
      <w:r>
        <w:rPr>
          <w:lang w:val="en-CA"/>
        </w:rPr>
        <w:t xml:space="preserve">than Manitoba of people with </w:t>
      </w:r>
      <w:r>
        <w:rPr>
          <w:b/>
          <w:lang w:val="en-CA"/>
        </w:rPr>
        <w:t xml:space="preserve">High school certificate or equivalent </w:t>
      </w:r>
      <w:r w:rsidRPr="00C90C6E">
        <w:rPr>
          <w:lang w:val="en-CA"/>
        </w:rPr>
        <w:t>(30.5%)</w:t>
      </w:r>
      <w:r w:rsidR="008F2872">
        <w:rPr>
          <w:lang w:val="en-CA"/>
        </w:rPr>
        <w:t xml:space="preserve">, </w:t>
      </w:r>
      <w:r w:rsidR="008F2872">
        <w:rPr>
          <w:b/>
          <w:lang w:val="en-CA"/>
        </w:rPr>
        <w:t xml:space="preserve">College, CEGEP or non university certificate or </w:t>
      </w:r>
      <w:r w:rsidR="008F2872" w:rsidRPr="008F2872">
        <w:rPr>
          <w:b/>
          <w:lang w:val="en-CA"/>
        </w:rPr>
        <w:t>diploma</w:t>
      </w:r>
      <w:r w:rsidR="008F2872">
        <w:rPr>
          <w:b/>
          <w:lang w:val="en-CA"/>
        </w:rPr>
        <w:t xml:space="preserve"> </w:t>
      </w:r>
      <w:r w:rsidR="008F2872">
        <w:rPr>
          <w:lang w:val="en-CA"/>
        </w:rPr>
        <w:t xml:space="preserve">(24.2%) and </w:t>
      </w:r>
      <w:r w:rsidR="008F2872" w:rsidRPr="008F2872">
        <w:rPr>
          <w:b/>
          <w:lang w:val="en-CA"/>
        </w:rPr>
        <w:t>Apprenticeship</w:t>
      </w:r>
      <w:r w:rsidR="008F2872">
        <w:rPr>
          <w:b/>
          <w:lang w:val="en-CA"/>
        </w:rPr>
        <w:t xml:space="preserve"> or trade certificate or diploma, (</w:t>
      </w:r>
      <w:r w:rsidR="008F2872">
        <w:rPr>
          <w:lang w:val="en-CA"/>
        </w:rPr>
        <w:t xml:space="preserve">11.8%).  It has a lower proportion than Manitoba of people with </w:t>
      </w:r>
      <w:r w:rsidR="008F2872">
        <w:rPr>
          <w:b/>
          <w:lang w:val="en-CA"/>
        </w:rPr>
        <w:t xml:space="preserve">University certificate, </w:t>
      </w:r>
      <w:r w:rsidR="009572E1">
        <w:rPr>
          <w:b/>
          <w:lang w:val="en-CA"/>
        </w:rPr>
        <w:t xml:space="preserve">diploma or degree </w:t>
      </w:r>
      <w:r w:rsidR="009572E1">
        <w:rPr>
          <w:lang w:val="en-CA"/>
        </w:rPr>
        <w:t>(20.8%).</w:t>
      </w:r>
    </w:p>
    <w:p w:rsidR="00C90C6E" w:rsidRPr="00190E72" w:rsidRDefault="008F2872" w:rsidP="009572E1">
      <w:pPr>
        <w:widowControl w:val="0"/>
        <w:spacing w:after="0" w:line="240" w:lineRule="auto"/>
        <w:rPr>
          <w:lang w:val="en-CA"/>
        </w:rPr>
      </w:pPr>
      <w:r w:rsidRPr="008F2872">
        <w:rPr>
          <w:rFonts w:ascii="Times New Roman" w:eastAsia="Times New Roman" w:hAnsi="Times New Roman" w:cs="Times New Roman"/>
          <w:color w:val="000000"/>
          <w:kern w:val="28"/>
          <w:sz w:val="20"/>
          <w:szCs w:val="20"/>
          <w:lang w:val="en-CA" w:bidi="ar-SA"/>
          <w14:cntxtAlts/>
        </w:rPr>
        <w:t> </w:t>
      </w:r>
    </w:p>
    <w:p w:rsidR="00190E72" w:rsidRDefault="00190E72" w:rsidP="00190E72">
      <w:pPr>
        <w:pStyle w:val="Heading5"/>
        <w:rPr>
          <w:i/>
        </w:rPr>
      </w:pPr>
      <w:bookmarkStart w:id="5" w:name="_Toc500832172"/>
      <w:r w:rsidRPr="001E171A">
        <w:t xml:space="preserve">Figure </w:t>
      </w:r>
      <w:r w:rsidR="00FC423A">
        <w:t>3</w:t>
      </w:r>
      <w:r w:rsidRPr="001E171A">
        <w:t xml:space="preserve">: </w:t>
      </w:r>
      <w:r>
        <w:t>Educational Attainment</w:t>
      </w:r>
      <w:r w:rsidRPr="001E171A">
        <w:t xml:space="preserve"> R</w:t>
      </w:r>
      <w:r>
        <w:t>i</w:t>
      </w:r>
      <w:r w:rsidR="00A90F68">
        <w:t>t</w:t>
      </w:r>
      <w:r>
        <w:t>chot</w:t>
      </w:r>
      <w:r w:rsidRPr="001E171A">
        <w:t xml:space="preserve"> SLA and Manitoba </w:t>
      </w:r>
      <w:r>
        <w:t>2016</w:t>
      </w:r>
      <w:bookmarkEnd w:id="5"/>
    </w:p>
    <w:p w:rsidR="002F70AF" w:rsidRPr="002F70AF" w:rsidRDefault="004D5D58" w:rsidP="009572E1">
      <w:pPr>
        <w:spacing w:after="0"/>
        <w:jc w:val="center"/>
        <w:rPr>
          <w:b/>
          <w:i/>
          <w:color w:val="0033CC"/>
          <w:sz w:val="22"/>
          <w:lang w:val="en-CA"/>
        </w:rPr>
      </w:pPr>
      <w:r>
        <w:rPr>
          <w:b/>
          <w:i/>
          <w:noProof/>
          <w:color w:val="0033CC"/>
          <w:sz w:val="22"/>
          <w:lang w:bidi="ar-SA"/>
        </w:rPr>
        <w:t xml:space="preserve">     </w:t>
      </w:r>
      <w:r>
        <w:rPr>
          <w:b/>
          <w:i/>
          <w:noProof/>
          <w:color w:val="0033CC"/>
          <w:sz w:val="22"/>
          <w:lang w:bidi="ar-SA"/>
        </w:rPr>
        <w:drawing>
          <wp:inline distT="0" distB="0" distL="0" distR="0" wp14:anchorId="171D7B69">
            <wp:extent cx="5736974" cy="416913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1645" cy="4179799"/>
                    </a:xfrm>
                    <a:prstGeom prst="rect">
                      <a:avLst/>
                    </a:prstGeom>
                    <a:noFill/>
                  </pic:spPr>
                </pic:pic>
              </a:graphicData>
            </a:graphic>
          </wp:inline>
        </w:drawing>
      </w:r>
    </w:p>
    <w:p w:rsidR="00190E72" w:rsidRPr="002034EE" w:rsidRDefault="009572E1" w:rsidP="00190E72">
      <w:pPr>
        <w:rPr>
          <w:i/>
          <w:sz w:val="22"/>
          <w:lang w:val="en-CA"/>
        </w:rPr>
      </w:pPr>
      <w:r>
        <w:rPr>
          <w:i/>
          <w:sz w:val="22"/>
          <w:lang w:val="en-CA"/>
        </w:rPr>
        <w:t xml:space="preserve">   </w:t>
      </w:r>
      <w:r w:rsidR="00190E72" w:rsidRPr="002034EE">
        <w:rPr>
          <w:i/>
          <w:sz w:val="22"/>
          <w:lang w:val="en-CA"/>
        </w:rPr>
        <w:t>Data source: Statistics Canada: 20</w:t>
      </w:r>
      <w:r w:rsidR="00190E72">
        <w:rPr>
          <w:i/>
          <w:sz w:val="22"/>
          <w:lang w:val="en-CA"/>
        </w:rPr>
        <w:t>1</w:t>
      </w:r>
      <w:r w:rsidR="00190E72" w:rsidRPr="002034EE">
        <w:rPr>
          <w:i/>
          <w:sz w:val="22"/>
          <w:lang w:val="en-CA"/>
        </w:rPr>
        <w:t>6 Census</w:t>
      </w:r>
    </w:p>
    <w:p w:rsidR="00190E72" w:rsidRDefault="00190E72" w:rsidP="00190E72">
      <w:pPr>
        <w:rPr>
          <w:lang w:val="en-CA"/>
        </w:rPr>
      </w:pPr>
    </w:p>
    <w:p w:rsidR="00190E72" w:rsidRDefault="00190E72" w:rsidP="0003553A">
      <w:pPr>
        <w:pStyle w:val="Heading2"/>
        <w:spacing w:after="100" w:afterAutospacing="1"/>
        <w:rPr>
          <w:rFonts w:cs="Arial"/>
          <w:b/>
          <w:color w:val="0033CC"/>
          <w:lang w:val="en-CA"/>
        </w:rPr>
      </w:pPr>
    </w:p>
    <w:p w:rsidR="008C6F6C" w:rsidRDefault="008C6F6C" w:rsidP="008C6F6C">
      <w:pPr>
        <w:rPr>
          <w:lang w:val="en-CA"/>
        </w:rPr>
      </w:pPr>
    </w:p>
    <w:p w:rsidR="003A1955" w:rsidRDefault="003A1955" w:rsidP="008C6F6C">
      <w:pPr>
        <w:rPr>
          <w:lang w:val="en-CA"/>
        </w:rPr>
      </w:pPr>
    </w:p>
    <w:p w:rsidR="0003553A" w:rsidRPr="00280683" w:rsidRDefault="00793AB8" w:rsidP="0003553A">
      <w:pPr>
        <w:pStyle w:val="Heading2"/>
        <w:spacing w:after="100" w:afterAutospacing="1"/>
        <w:rPr>
          <w:rFonts w:cs="Arial"/>
          <w:b/>
          <w:color w:val="0033CC"/>
          <w:lang w:val="en-CA"/>
        </w:rPr>
      </w:pPr>
      <w:bookmarkStart w:id="6" w:name="_Toc500832173"/>
      <w:r>
        <w:rPr>
          <w:rFonts w:cs="Arial"/>
          <w:b/>
          <w:color w:val="0033CC"/>
          <w:lang w:val="en-CA"/>
        </w:rPr>
        <w:t>3</w:t>
      </w:r>
      <w:r w:rsidR="0003553A" w:rsidRPr="00280683">
        <w:rPr>
          <w:rFonts w:cs="Arial"/>
          <w:b/>
          <w:color w:val="0033CC"/>
          <w:lang w:val="en-CA"/>
        </w:rPr>
        <w:t>.0</w:t>
      </w:r>
      <w:r w:rsidR="0003553A" w:rsidRPr="00280683">
        <w:rPr>
          <w:rFonts w:cs="Arial"/>
          <w:b/>
          <w:color w:val="0033CC"/>
          <w:lang w:val="en-CA"/>
        </w:rPr>
        <w:tab/>
        <w:t xml:space="preserve"> </w:t>
      </w:r>
      <w:r w:rsidR="0003553A">
        <w:rPr>
          <w:rFonts w:cs="Arial"/>
          <w:b/>
          <w:color w:val="0033CC"/>
          <w:lang w:val="en-CA"/>
        </w:rPr>
        <w:t>Income</w:t>
      </w:r>
      <w:bookmarkEnd w:id="6"/>
    </w:p>
    <w:p w:rsidR="0003553A" w:rsidRDefault="0003553A" w:rsidP="0003553A">
      <w:pPr>
        <w:rPr>
          <w:rFonts w:cs="Arial"/>
          <w:szCs w:val="24"/>
          <w:lang w:val="en-CA"/>
        </w:rPr>
      </w:pPr>
      <w:r>
        <w:rPr>
          <w:rFonts w:cs="Arial"/>
          <w:szCs w:val="24"/>
          <w:lang w:val="en-CA"/>
        </w:rPr>
        <w:t>Average income is the total incomes from all sources of all members of a household over 15 years of age.  This is often used to assess the standard of living.  Household income is often linked with educational attainment, so as education attainment rises, household income also rises.</w:t>
      </w:r>
    </w:p>
    <w:p w:rsidR="00560222" w:rsidRDefault="00560222" w:rsidP="00560222">
      <w:pPr>
        <w:rPr>
          <w:rFonts w:cs="Arial"/>
          <w:szCs w:val="24"/>
          <w:lang w:val="en-CA"/>
        </w:rPr>
      </w:pPr>
      <w:r>
        <w:rPr>
          <w:rFonts w:cs="Arial"/>
          <w:szCs w:val="24"/>
          <w:lang w:val="en-CA"/>
        </w:rPr>
        <w:t xml:space="preserve">Figure </w:t>
      </w:r>
      <w:r w:rsidR="00FC423A">
        <w:rPr>
          <w:rFonts w:cs="Arial"/>
          <w:szCs w:val="24"/>
          <w:lang w:val="en-CA"/>
        </w:rPr>
        <w:t>4</w:t>
      </w:r>
      <w:r>
        <w:rPr>
          <w:rFonts w:cs="Arial"/>
          <w:szCs w:val="24"/>
          <w:lang w:val="en-CA"/>
        </w:rPr>
        <w:t xml:space="preserve"> shows that the number of households in the highest income bracket has increased.  The number of households in the lower income brackets has decreased.  The region has more households in the </w:t>
      </w:r>
      <w:r w:rsidR="002340F9">
        <w:rPr>
          <w:rFonts w:cs="Arial"/>
          <w:szCs w:val="24"/>
          <w:lang w:val="en-CA"/>
        </w:rPr>
        <w:t xml:space="preserve">highest </w:t>
      </w:r>
      <w:r>
        <w:rPr>
          <w:rFonts w:cs="Arial"/>
          <w:szCs w:val="24"/>
          <w:lang w:val="en-CA"/>
        </w:rPr>
        <w:t>i</w:t>
      </w:r>
      <w:r w:rsidR="002340F9">
        <w:rPr>
          <w:rFonts w:cs="Arial"/>
          <w:szCs w:val="24"/>
          <w:lang w:val="en-CA"/>
        </w:rPr>
        <w:t>ncome bracket</w:t>
      </w:r>
      <w:r>
        <w:rPr>
          <w:rFonts w:cs="Arial"/>
          <w:szCs w:val="24"/>
          <w:lang w:val="en-CA"/>
        </w:rPr>
        <w:t xml:space="preserve"> than the provincial average.</w:t>
      </w:r>
    </w:p>
    <w:p w:rsidR="00C132B9" w:rsidRDefault="00C132B9" w:rsidP="00131057">
      <w:pPr>
        <w:pStyle w:val="Heading5"/>
        <w:rPr>
          <w:i/>
        </w:rPr>
      </w:pPr>
      <w:bookmarkStart w:id="7" w:name="_Toc500832174"/>
      <w:r w:rsidRPr="001E171A">
        <w:t xml:space="preserve">Figure </w:t>
      </w:r>
      <w:r w:rsidR="00FC423A">
        <w:t>4</w:t>
      </w:r>
      <w:r w:rsidR="00F02E44" w:rsidRPr="001E171A">
        <w:t>: H</w:t>
      </w:r>
      <w:r w:rsidRPr="001E171A">
        <w:t>ousehold income R</w:t>
      </w:r>
      <w:r w:rsidR="002340F9">
        <w:t>i</w:t>
      </w:r>
      <w:r w:rsidR="004D5D58">
        <w:t>t</w:t>
      </w:r>
      <w:r w:rsidR="002340F9">
        <w:t>chot</w:t>
      </w:r>
      <w:r w:rsidR="00FC423A">
        <w:t xml:space="preserve"> </w:t>
      </w:r>
      <w:r w:rsidRPr="001E171A">
        <w:t>SLA and Manitoba 2005 and 2015</w:t>
      </w:r>
      <w:bookmarkEnd w:id="7"/>
    </w:p>
    <w:p w:rsidR="000C5906" w:rsidRDefault="000C5906" w:rsidP="000C5906">
      <w:pPr>
        <w:spacing w:after="0"/>
        <w:rPr>
          <w:i/>
          <w:sz w:val="22"/>
          <w:lang w:val="en-CA"/>
        </w:rPr>
      </w:pPr>
      <w:r>
        <w:rPr>
          <w:i/>
          <w:noProof/>
          <w:sz w:val="22"/>
          <w:lang w:bidi="ar-SA"/>
        </w:rPr>
        <w:drawing>
          <wp:inline distT="0" distB="0" distL="0" distR="0" wp14:anchorId="08A105F3">
            <wp:extent cx="5806235" cy="4215765"/>
            <wp:effectExtent l="19050" t="19050" r="23495"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807" cy="4225619"/>
                    </a:xfrm>
                    <a:prstGeom prst="rect">
                      <a:avLst/>
                    </a:prstGeom>
                    <a:noFill/>
                    <a:ln>
                      <a:solidFill>
                        <a:schemeClr val="tx1"/>
                      </a:solidFill>
                    </a:ln>
                  </pic:spPr>
                </pic:pic>
              </a:graphicData>
            </a:graphic>
          </wp:inline>
        </w:drawing>
      </w:r>
    </w:p>
    <w:p w:rsidR="00F02E44" w:rsidRPr="002034EE" w:rsidRDefault="00F02E44" w:rsidP="00F02E44">
      <w:pPr>
        <w:rPr>
          <w:i/>
          <w:sz w:val="22"/>
          <w:lang w:val="en-CA"/>
        </w:rPr>
      </w:pPr>
      <w:r w:rsidRPr="002034EE">
        <w:rPr>
          <w:i/>
          <w:sz w:val="22"/>
          <w:lang w:val="en-CA"/>
        </w:rPr>
        <w:t>Data source: Statistics Canada: 2006 Census; National Household Survey 2015</w:t>
      </w:r>
    </w:p>
    <w:p w:rsidR="0021789B" w:rsidRDefault="0021789B" w:rsidP="00EE31C0">
      <w:pPr>
        <w:pStyle w:val="Heading2"/>
        <w:spacing w:after="100" w:afterAutospacing="1"/>
        <w:rPr>
          <w:rFonts w:cs="Arial"/>
          <w:b/>
          <w:color w:val="0033CC"/>
          <w:lang w:val="en-CA"/>
        </w:rPr>
      </w:pPr>
    </w:p>
    <w:p w:rsidR="002034EE" w:rsidRDefault="002034EE">
      <w:pPr>
        <w:rPr>
          <w:rFonts w:cs="Arial"/>
          <w:b/>
          <w:smallCaps/>
          <w:color w:val="0033CC"/>
          <w:sz w:val="28"/>
          <w:szCs w:val="28"/>
          <w:lang w:val="en-CA"/>
        </w:rPr>
      </w:pPr>
      <w:r>
        <w:rPr>
          <w:rFonts w:cs="Arial"/>
          <w:b/>
          <w:color w:val="0033CC"/>
          <w:lang w:val="en-CA"/>
        </w:rPr>
        <w:br w:type="page"/>
      </w:r>
    </w:p>
    <w:p w:rsidR="002E40D6" w:rsidRPr="00280683" w:rsidRDefault="00FC423A" w:rsidP="00EE31C0">
      <w:pPr>
        <w:pStyle w:val="Heading2"/>
        <w:spacing w:after="100" w:afterAutospacing="1"/>
        <w:rPr>
          <w:rFonts w:cs="Arial"/>
          <w:b/>
          <w:color w:val="0033CC"/>
          <w:lang w:val="en-CA"/>
        </w:rPr>
      </w:pPr>
      <w:bookmarkStart w:id="8" w:name="_Toc500832175"/>
      <w:r>
        <w:rPr>
          <w:rFonts w:cs="Arial"/>
          <w:b/>
          <w:color w:val="0033CC"/>
          <w:lang w:val="en-CA"/>
        </w:rPr>
        <w:t>4</w:t>
      </w:r>
      <w:r w:rsidR="006C062E" w:rsidRPr="00280683">
        <w:rPr>
          <w:rFonts w:cs="Arial"/>
          <w:b/>
          <w:color w:val="0033CC"/>
          <w:lang w:val="en-CA"/>
        </w:rPr>
        <w:t>.0</w:t>
      </w:r>
      <w:r w:rsidR="006C062E" w:rsidRPr="00280683">
        <w:rPr>
          <w:rFonts w:cs="Arial"/>
          <w:b/>
          <w:color w:val="0033CC"/>
          <w:lang w:val="en-CA"/>
        </w:rPr>
        <w:tab/>
      </w:r>
      <w:r w:rsidR="002A2FB2" w:rsidRPr="00280683">
        <w:rPr>
          <w:rFonts w:cs="Arial"/>
          <w:b/>
          <w:color w:val="0033CC"/>
          <w:lang w:val="en-CA"/>
        </w:rPr>
        <w:t xml:space="preserve"> </w:t>
      </w:r>
      <w:r w:rsidR="002E40D6" w:rsidRPr="00280683">
        <w:rPr>
          <w:rFonts w:cs="Arial"/>
          <w:b/>
          <w:color w:val="0033CC"/>
          <w:lang w:val="en-CA"/>
        </w:rPr>
        <w:t xml:space="preserve">Jobs </w:t>
      </w:r>
      <w:r w:rsidR="00EE31C0" w:rsidRPr="00280683">
        <w:rPr>
          <w:rFonts w:cs="Arial"/>
          <w:b/>
          <w:color w:val="0033CC"/>
          <w:lang w:val="en-CA"/>
        </w:rPr>
        <w:t>By Industry Sector</w:t>
      </w:r>
      <w:bookmarkEnd w:id="8"/>
    </w:p>
    <w:p w:rsidR="00F00E9D" w:rsidRPr="00280683" w:rsidRDefault="00F00E9D" w:rsidP="00B67678">
      <w:pPr>
        <w:spacing w:after="0"/>
        <w:rPr>
          <w:rFonts w:cs="Arial"/>
          <w:lang w:val="en-CA"/>
        </w:rPr>
      </w:pPr>
      <w:r w:rsidRPr="00280683">
        <w:rPr>
          <w:rFonts w:cs="Arial"/>
          <w:lang w:val="en-CA"/>
        </w:rPr>
        <w:t xml:space="preserve">The strength and diversity of the labour force can be analyzed by dividing industries into three types: </w:t>
      </w:r>
    </w:p>
    <w:p w:rsidR="00F00E9D" w:rsidRPr="00280683" w:rsidRDefault="00F00E9D" w:rsidP="00F00E9D">
      <w:pPr>
        <w:pStyle w:val="ListParagraph"/>
        <w:numPr>
          <w:ilvl w:val="0"/>
          <w:numId w:val="3"/>
        </w:numPr>
        <w:rPr>
          <w:rFonts w:cs="Arial"/>
          <w:lang w:val="en-CA"/>
        </w:rPr>
      </w:pPr>
      <w:proofErr w:type="gramStart"/>
      <w:r w:rsidRPr="00280683">
        <w:rPr>
          <w:rFonts w:cs="Arial"/>
          <w:lang w:val="en-CA"/>
        </w:rPr>
        <w:t>the</w:t>
      </w:r>
      <w:proofErr w:type="gramEnd"/>
      <w:r w:rsidRPr="00280683">
        <w:rPr>
          <w:rFonts w:cs="Arial"/>
          <w:lang w:val="en-CA"/>
        </w:rPr>
        <w:t xml:space="preserve"> </w:t>
      </w:r>
      <w:r w:rsidRPr="00280683">
        <w:rPr>
          <w:rFonts w:cs="Arial"/>
          <w:b/>
          <w:lang w:val="en-CA"/>
        </w:rPr>
        <w:t>Primary</w:t>
      </w:r>
      <w:r w:rsidRPr="00280683">
        <w:rPr>
          <w:rFonts w:cs="Arial"/>
          <w:lang w:val="en-CA"/>
        </w:rPr>
        <w:t xml:space="preserve"> sector – industries that extract and produce raw materials; for example </w:t>
      </w:r>
      <w:r w:rsidRPr="00280683">
        <w:rPr>
          <w:rFonts w:cs="Arial"/>
          <w:b/>
          <w:lang w:val="en-CA"/>
        </w:rPr>
        <w:t>Agriculture.</w:t>
      </w:r>
      <w:r w:rsidR="00297F97" w:rsidRPr="00280683">
        <w:rPr>
          <w:rFonts w:cs="Arial"/>
          <w:b/>
          <w:lang w:val="en-CA"/>
        </w:rPr>
        <w:t xml:space="preserve">  </w:t>
      </w:r>
    </w:p>
    <w:p w:rsidR="00F00E9D" w:rsidRPr="00280683" w:rsidRDefault="00C333AB" w:rsidP="00F00E9D">
      <w:pPr>
        <w:pStyle w:val="ListParagraph"/>
        <w:numPr>
          <w:ilvl w:val="0"/>
          <w:numId w:val="3"/>
        </w:numPr>
        <w:rPr>
          <w:rFonts w:cs="Arial"/>
          <w:lang w:val="en-CA"/>
        </w:rPr>
      </w:pPr>
      <w:proofErr w:type="gramStart"/>
      <w:r w:rsidRPr="00280683">
        <w:rPr>
          <w:rFonts w:cs="Arial"/>
          <w:lang w:val="en-CA"/>
        </w:rPr>
        <w:t>t</w:t>
      </w:r>
      <w:r w:rsidR="00F00E9D" w:rsidRPr="00280683">
        <w:rPr>
          <w:rFonts w:cs="Arial"/>
          <w:lang w:val="en-CA"/>
        </w:rPr>
        <w:t>he</w:t>
      </w:r>
      <w:proofErr w:type="gramEnd"/>
      <w:r w:rsidR="00F00E9D" w:rsidRPr="00280683">
        <w:rPr>
          <w:rFonts w:cs="Arial"/>
          <w:lang w:val="en-CA"/>
        </w:rPr>
        <w:t xml:space="preserve"> </w:t>
      </w:r>
      <w:r w:rsidR="00F00E9D" w:rsidRPr="00280683">
        <w:rPr>
          <w:rFonts w:cs="Arial"/>
          <w:b/>
          <w:lang w:val="en-CA"/>
        </w:rPr>
        <w:t xml:space="preserve">Secondary </w:t>
      </w:r>
      <w:r w:rsidR="00F00E9D" w:rsidRPr="00280683">
        <w:rPr>
          <w:rFonts w:cs="Arial"/>
          <w:lang w:val="en-CA"/>
        </w:rPr>
        <w:t xml:space="preserve">sector – industries that change raw materials into goods; for example </w:t>
      </w:r>
      <w:r w:rsidR="00F00E9D" w:rsidRPr="00280683">
        <w:rPr>
          <w:rFonts w:cs="Arial"/>
          <w:b/>
          <w:lang w:val="en-CA"/>
        </w:rPr>
        <w:t>Manufacturing.</w:t>
      </w:r>
    </w:p>
    <w:p w:rsidR="00F00E9D" w:rsidRPr="00280683" w:rsidRDefault="00C333AB" w:rsidP="00F00E9D">
      <w:pPr>
        <w:pStyle w:val="ListParagraph"/>
        <w:numPr>
          <w:ilvl w:val="0"/>
          <w:numId w:val="3"/>
        </w:numPr>
        <w:rPr>
          <w:rFonts w:cs="Arial"/>
          <w:lang w:val="en-CA"/>
        </w:rPr>
      </w:pPr>
      <w:proofErr w:type="gramStart"/>
      <w:r w:rsidRPr="00280683">
        <w:rPr>
          <w:rFonts w:cs="Arial"/>
          <w:lang w:val="en-CA"/>
        </w:rPr>
        <w:t>t</w:t>
      </w:r>
      <w:r w:rsidR="00F00E9D" w:rsidRPr="00280683">
        <w:rPr>
          <w:rFonts w:cs="Arial"/>
          <w:lang w:val="en-CA"/>
        </w:rPr>
        <w:t>he</w:t>
      </w:r>
      <w:proofErr w:type="gramEnd"/>
      <w:r w:rsidR="00F00E9D" w:rsidRPr="00280683">
        <w:rPr>
          <w:rFonts w:cs="Arial"/>
          <w:lang w:val="en-CA"/>
        </w:rPr>
        <w:t xml:space="preserve"> </w:t>
      </w:r>
      <w:r w:rsidR="00F00E9D" w:rsidRPr="00280683">
        <w:rPr>
          <w:rFonts w:cs="Arial"/>
          <w:b/>
          <w:lang w:val="en-CA"/>
        </w:rPr>
        <w:t>Tertiary</w:t>
      </w:r>
      <w:r w:rsidR="00F00E9D" w:rsidRPr="00280683">
        <w:rPr>
          <w:rFonts w:cs="Arial"/>
          <w:lang w:val="en-CA"/>
        </w:rPr>
        <w:t xml:space="preserve"> sector – industries that provide goods and services to business and consumers; for example </w:t>
      </w:r>
      <w:r w:rsidR="00F00E9D" w:rsidRPr="00280683">
        <w:rPr>
          <w:rFonts w:cs="Arial"/>
          <w:b/>
          <w:lang w:val="en-CA"/>
        </w:rPr>
        <w:t>Accounting, Retail</w:t>
      </w:r>
      <w:r w:rsidRPr="00280683">
        <w:rPr>
          <w:rFonts w:cs="Arial"/>
          <w:b/>
          <w:lang w:val="en-CA"/>
        </w:rPr>
        <w:t>.</w:t>
      </w:r>
    </w:p>
    <w:p w:rsidR="007D02D8" w:rsidRDefault="009864D8" w:rsidP="00BF4BC3">
      <w:pPr>
        <w:rPr>
          <w:rFonts w:cs="Arial"/>
        </w:rPr>
      </w:pPr>
      <w:r>
        <w:rPr>
          <w:rFonts w:cs="Arial"/>
          <w:lang w:val="en-CA"/>
        </w:rPr>
        <w:t xml:space="preserve">The </w:t>
      </w:r>
      <w:r w:rsidRPr="009864D8">
        <w:rPr>
          <w:rFonts w:cs="Arial"/>
          <w:b/>
          <w:lang w:val="en-CA"/>
        </w:rPr>
        <w:t>Primary</w:t>
      </w:r>
      <w:r>
        <w:rPr>
          <w:rFonts w:cs="Arial"/>
          <w:lang w:val="en-CA"/>
        </w:rPr>
        <w:t xml:space="preserve"> and </w:t>
      </w:r>
      <w:r w:rsidRPr="009864D8">
        <w:rPr>
          <w:rFonts w:cs="Arial"/>
          <w:b/>
          <w:lang w:val="en-CA"/>
        </w:rPr>
        <w:t>Secondary</w:t>
      </w:r>
      <w:r>
        <w:rPr>
          <w:rFonts w:cs="Arial"/>
          <w:lang w:val="en-CA"/>
        </w:rPr>
        <w:t xml:space="preserve"> sectors are referred to as the </w:t>
      </w:r>
      <w:r w:rsidRPr="009864D8">
        <w:rPr>
          <w:rFonts w:cs="Arial"/>
          <w:b/>
          <w:lang w:val="en-CA"/>
        </w:rPr>
        <w:t>Good</w:t>
      </w:r>
      <w:r>
        <w:rPr>
          <w:rFonts w:cs="Arial"/>
          <w:b/>
          <w:lang w:val="en-CA"/>
        </w:rPr>
        <w:t>s</w:t>
      </w:r>
      <w:r w:rsidRPr="009864D8">
        <w:rPr>
          <w:rFonts w:cs="Arial"/>
          <w:b/>
          <w:lang w:val="en-CA"/>
        </w:rPr>
        <w:t xml:space="preserve"> </w:t>
      </w:r>
      <w:r>
        <w:rPr>
          <w:rFonts w:cs="Arial"/>
          <w:b/>
          <w:lang w:val="en-CA"/>
        </w:rPr>
        <w:t>producing s</w:t>
      </w:r>
      <w:r w:rsidRPr="009864D8">
        <w:rPr>
          <w:rFonts w:cs="Arial"/>
          <w:b/>
          <w:lang w:val="en-CA"/>
        </w:rPr>
        <w:t>ectors</w:t>
      </w:r>
      <w:r>
        <w:rPr>
          <w:rFonts w:cs="Arial"/>
          <w:lang w:val="en-CA"/>
        </w:rPr>
        <w:t xml:space="preserve">.  The </w:t>
      </w:r>
      <w:r w:rsidRPr="009864D8">
        <w:rPr>
          <w:rFonts w:cs="Arial"/>
          <w:b/>
          <w:lang w:val="en-CA"/>
        </w:rPr>
        <w:t>Tertiary</w:t>
      </w:r>
      <w:r>
        <w:rPr>
          <w:rFonts w:cs="Arial"/>
          <w:lang w:val="en-CA"/>
        </w:rPr>
        <w:t xml:space="preserve"> sector is referred to as the </w:t>
      </w:r>
      <w:r w:rsidRPr="009864D8">
        <w:rPr>
          <w:rFonts w:cs="Arial"/>
          <w:b/>
          <w:lang w:val="en-CA"/>
        </w:rPr>
        <w:t>Service sector</w:t>
      </w:r>
      <w:r>
        <w:rPr>
          <w:rFonts w:cs="Arial"/>
          <w:lang w:val="en-CA"/>
        </w:rPr>
        <w:t xml:space="preserve">. </w:t>
      </w:r>
      <w:r w:rsidR="00BF4BC3" w:rsidRPr="00280683">
        <w:rPr>
          <w:rFonts w:cs="Arial"/>
          <w:lang w:val="en-CA"/>
        </w:rPr>
        <w:t>Industries and Jobs are classified by the North American Industry Classification System (NAICS)</w:t>
      </w:r>
      <w:r w:rsidR="00280683">
        <w:rPr>
          <w:rFonts w:cs="Arial"/>
          <w:lang w:val="en-CA"/>
        </w:rPr>
        <w:t xml:space="preserve">. </w:t>
      </w:r>
      <w:r w:rsidR="00BF4BC3" w:rsidRPr="00280683">
        <w:rPr>
          <w:rFonts w:cs="Arial"/>
        </w:rPr>
        <w:t xml:space="preserve"> </w:t>
      </w:r>
    </w:p>
    <w:p w:rsidR="00EA2AD6" w:rsidRDefault="004550C8" w:rsidP="00FB20EB">
      <w:pPr>
        <w:spacing w:after="0"/>
        <w:rPr>
          <w:rFonts w:cs="Arial"/>
          <w:szCs w:val="24"/>
          <w:lang w:val="en-CA"/>
        </w:rPr>
      </w:pPr>
      <w:r>
        <w:rPr>
          <w:rFonts w:cs="Arial"/>
        </w:rPr>
        <w:t>In 2016 there were 2,</w:t>
      </w:r>
      <w:r w:rsidR="003C4874">
        <w:rPr>
          <w:rFonts w:cs="Arial"/>
        </w:rPr>
        <w:t>022</w:t>
      </w:r>
      <w:r w:rsidR="00EA2AD6">
        <w:rPr>
          <w:rFonts w:cs="Arial"/>
        </w:rPr>
        <w:t xml:space="preserve"> jobs</w:t>
      </w:r>
      <w:r>
        <w:rPr>
          <w:rFonts w:cs="Arial"/>
        </w:rPr>
        <w:t xml:space="preserve"> in the R</w:t>
      </w:r>
      <w:r w:rsidR="003C4874">
        <w:rPr>
          <w:rFonts w:cs="Arial"/>
        </w:rPr>
        <w:t>i</w:t>
      </w:r>
      <w:r w:rsidR="00A90F68">
        <w:rPr>
          <w:rFonts w:cs="Arial"/>
        </w:rPr>
        <w:t>t</w:t>
      </w:r>
      <w:r w:rsidR="003C4874">
        <w:rPr>
          <w:rFonts w:cs="Arial"/>
        </w:rPr>
        <w:t>chot</w:t>
      </w:r>
      <w:r w:rsidR="00EA2AD6">
        <w:rPr>
          <w:rFonts w:cs="Arial"/>
        </w:rPr>
        <w:t xml:space="preserve"> SLA region.</w:t>
      </w:r>
      <w:r w:rsidR="008D1AE5" w:rsidRPr="008D1AE5">
        <w:rPr>
          <w:rFonts w:cs="Arial"/>
          <w:szCs w:val="24"/>
          <w:lang w:val="en-CA"/>
        </w:rPr>
        <w:t xml:space="preserve"> (Emsi 2017.1)</w:t>
      </w:r>
    </w:p>
    <w:p w:rsidR="00FB20EB" w:rsidRPr="00FB20EB" w:rsidRDefault="00FB20EB" w:rsidP="00FB20EB">
      <w:pPr>
        <w:spacing w:after="0"/>
        <w:rPr>
          <w:rFonts w:cs="Arial"/>
          <w:szCs w:val="24"/>
          <w:lang w:val="en-CA"/>
        </w:rPr>
      </w:pPr>
    </w:p>
    <w:p w:rsidR="0097548A" w:rsidRDefault="002D2E1C" w:rsidP="00131057">
      <w:pPr>
        <w:pStyle w:val="Heading5"/>
        <w:rPr>
          <w:i/>
        </w:rPr>
      </w:pPr>
      <w:bookmarkStart w:id="9" w:name="_Toc500832176"/>
      <w:r w:rsidRPr="001E171A">
        <w:t xml:space="preserve">Figure </w:t>
      </w:r>
      <w:r w:rsidR="00FC423A">
        <w:t>5</w:t>
      </w:r>
      <w:r w:rsidR="00280683" w:rsidRPr="001E171A">
        <w:t>: Jobs by Industry Sector</w:t>
      </w:r>
      <w:bookmarkEnd w:id="9"/>
    </w:p>
    <w:p w:rsidR="003C4874" w:rsidRDefault="003C4874" w:rsidP="00FB20EB">
      <w:pPr>
        <w:spacing w:after="0"/>
        <w:rPr>
          <w:i/>
          <w:sz w:val="22"/>
          <w:lang w:val="en-CA"/>
        </w:rPr>
      </w:pPr>
      <w:r>
        <w:rPr>
          <w:i/>
          <w:noProof/>
          <w:sz w:val="22"/>
          <w:lang w:bidi="ar-SA"/>
        </w:rPr>
        <w:drawing>
          <wp:inline distT="0" distB="0" distL="0" distR="0" wp14:anchorId="323A6A6B">
            <wp:extent cx="5793105" cy="4206232"/>
            <wp:effectExtent l="19050" t="19050" r="1714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752" cy="4219771"/>
                    </a:xfrm>
                    <a:prstGeom prst="rect">
                      <a:avLst/>
                    </a:prstGeom>
                    <a:noFill/>
                    <a:ln>
                      <a:solidFill>
                        <a:schemeClr val="tx1"/>
                      </a:solidFill>
                    </a:ln>
                  </pic:spPr>
                </pic:pic>
              </a:graphicData>
            </a:graphic>
          </wp:inline>
        </w:drawing>
      </w:r>
    </w:p>
    <w:p w:rsidR="00010E95" w:rsidRPr="002034EE" w:rsidRDefault="003E1F04" w:rsidP="002034EE">
      <w:pPr>
        <w:rPr>
          <w:i/>
          <w:sz w:val="22"/>
          <w:lang w:val="en-CA"/>
        </w:rPr>
      </w:pPr>
      <w:r w:rsidRPr="003E1F04">
        <w:rPr>
          <w:i/>
          <w:sz w:val="22"/>
          <w:lang w:val="en-CA"/>
        </w:rPr>
        <w:t>Data source: Emsi 2017.1</w:t>
      </w:r>
    </w:p>
    <w:p w:rsidR="004A0B36" w:rsidRPr="001B21D5" w:rsidRDefault="003B7C5B" w:rsidP="001A66F6">
      <w:pPr>
        <w:spacing w:after="0"/>
        <w:rPr>
          <w:rFonts w:cs="Arial"/>
          <w:szCs w:val="24"/>
          <w:lang w:val="en-CA"/>
        </w:rPr>
      </w:pPr>
      <w:r w:rsidRPr="001B21D5">
        <w:rPr>
          <w:rFonts w:cs="Arial"/>
          <w:szCs w:val="24"/>
          <w:lang w:val="en-CA"/>
        </w:rPr>
        <w:t xml:space="preserve">Figure </w:t>
      </w:r>
      <w:r w:rsidR="007D1367">
        <w:rPr>
          <w:rFonts w:cs="Arial"/>
          <w:szCs w:val="24"/>
          <w:lang w:val="en-CA"/>
        </w:rPr>
        <w:t>5</w:t>
      </w:r>
      <w:r w:rsidR="004A0B36" w:rsidRPr="001B21D5">
        <w:rPr>
          <w:rFonts w:cs="Arial"/>
          <w:szCs w:val="24"/>
          <w:lang w:val="en-CA"/>
        </w:rPr>
        <w:t xml:space="preserve"> shows that:</w:t>
      </w:r>
    </w:p>
    <w:p w:rsidR="004A0B36" w:rsidRPr="001B21D5" w:rsidRDefault="00FB20EB" w:rsidP="004A0B36">
      <w:pPr>
        <w:pStyle w:val="ListParagraph"/>
        <w:numPr>
          <w:ilvl w:val="0"/>
          <w:numId w:val="9"/>
        </w:numPr>
        <w:rPr>
          <w:rFonts w:cs="Arial"/>
          <w:b/>
          <w:szCs w:val="24"/>
          <w:lang w:val="en-CA"/>
        </w:rPr>
      </w:pPr>
      <w:r>
        <w:rPr>
          <w:rFonts w:cs="Arial"/>
          <w:szCs w:val="24"/>
          <w:lang w:val="en-CA"/>
        </w:rPr>
        <w:t>12</w:t>
      </w:r>
      <w:r w:rsidR="004A0B36" w:rsidRPr="001B21D5">
        <w:rPr>
          <w:rFonts w:cs="Arial"/>
          <w:szCs w:val="24"/>
          <w:lang w:val="en-CA"/>
        </w:rPr>
        <w:t xml:space="preserve">% of the jobs in the region are in the primary sector of </w:t>
      </w:r>
      <w:r w:rsidR="001B21D5">
        <w:rPr>
          <w:rFonts w:cs="Arial"/>
          <w:b/>
          <w:szCs w:val="24"/>
          <w:lang w:val="en-CA"/>
        </w:rPr>
        <w:t>Agriculture, forestry, fishing and hunting</w:t>
      </w:r>
      <w:r w:rsidR="004A0B36" w:rsidRPr="001B21D5">
        <w:rPr>
          <w:rFonts w:cs="Arial"/>
          <w:b/>
          <w:szCs w:val="24"/>
          <w:lang w:val="en-CA"/>
        </w:rPr>
        <w:t xml:space="preserve">.  </w:t>
      </w:r>
    </w:p>
    <w:p w:rsidR="00CE3E0F" w:rsidRPr="001B21D5" w:rsidRDefault="004925F7" w:rsidP="00092A48">
      <w:pPr>
        <w:pStyle w:val="ListParagraph"/>
        <w:numPr>
          <w:ilvl w:val="0"/>
          <w:numId w:val="9"/>
        </w:numPr>
        <w:rPr>
          <w:rFonts w:cs="Arial"/>
          <w:szCs w:val="24"/>
          <w:lang w:val="en-CA"/>
        </w:rPr>
      </w:pPr>
      <w:r w:rsidRPr="001B21D5">
        <w:rPr>
          <w:rFonts w:cs="Arial"/>
          <w:szCs w:val="24"/>
          <w:lang w:val="en-CA"/>
        </w:rPr>
        <w:t>1</w:t>
      </w:r>
      <w:r w:rsidR="00FB20EB">
        <w:rPr>
          <w:rFonts w:cs="Arial"/>
          <w:szCs w:val="24"/>
          <w:lang w:val="en-CA"/>
        </w:rPr>
        <w:t>8</w:t>
      </w:r>
      <w:r w:rsidR="004A0B36" w:rsidRPr="001B21D5">
        <w:rPr>
          <w:rFonts w:cs="Arial"/>
          <w:szCs w:val="24"/>
          <w:lang w:val="en-CA"/>
        </w:rPr>
        <w:t xml:space="preserve">% of the jobs are in the secondary sectors of </w:t>
      </w:r>
      <w:r w:rsidR="001B21D5">
        <w:rPr>
          <w:rFonts w:cs="Arial"/>
          <w:b/>
          <w:szCs w:val="24"/>
          <w:lang w:val="en-CA"/>
        </w:rPr>
        <w:t xml:space="preserve">Construction </w:t>
      </w:r>
      <w:r w:rsidR="004A0B36" w:rsidRPr="001B21D5">
        <w:rPr>
          <w:rFonts w:cs="Arial"/>
          <w:szCs w:val="24"/>
          <w:lang w:val="en-CA"/>
        </w:rPr>
        <w:t xml:space="preserve">and </w:t>
      </w:r>
      <w:r w:rsidR="004A0B36" w:rsidRPr="001B21D5">
        <w:rPr>
          <w:rFonts w:cs="Arial"/>
          <w:b/>
          <w:szCs w:val="24"/>
          <w:lang w:val="en-CA"/>
        </w:rPr>
        <w:t>Manufacturing.</w:t>
      </w:r>
      <w:r w:rsidR="00133160" w:rsidRPr="001B21D5">
        <w:rPr>
          <w:rFonts w:cs="Arial"/>
          <w:b/>
          <w:szCs w:val="24"/>
          <w:lang w:val="en-CA"/>
        </w:rPr>
        <w:t xml:space="preserve">  </w:t>
      </w:r>
    </w:p>
    <w:p w:rsidR="004A0B36" w:rsidRPr="001B21D5" w:rsidRDefault="00FB20EB" w:rsidP="00092A48">
      <w:pPr>
        <w:pStyle w:val="ListParagraph"/>
        <w:numPr>
          <w:ilvl w:val="0"/>
          <w:numId w:val="9"/>
        </w:numPr>
        <w:rPr>
          <w:rFonts w:cs="Arial"/>
          <w:szCs w:val="24"/>
          <w:lang w:val="en-CA"/>
        </w:rPr>
      </w:pPr>
      <w:r>
        <w:rPr>
          <w:rFonts w:cs="Arial"/>
          <w:szCs w:val="24"/>
          <w:lang w:val="en-CA"/>
        </w:rPr>
        <w:t>70</w:t>
      </w:r>
      <w:r w:rsidR="004A0B36" w:rsidRPr="001B21D5">
        <w:rPr>
          <w:rFonts w:cs="Arial"/>
          <w:szCs w:val="24"/>
          <w:lang w:val="en-CA"/>
        </w:rPr>
        <w:t>% of the jobs are in the tertiary sector.</w:t>
      </w:r>
      <w:r w:rsidR="00133160" w:rsidRPr="001B21D5">
        <w:rPr>
          <w:rFonts w:cs="Arial"/>
          <w:szCs w:val="24"/>
          <w:lang w:val="en-CA"/>
        </w:rPr>
        <w:t xml:space="preserve">  </w:t>
      </w:r>
    </w:p>
    <w:p w:rsidR="00FC423A" w:rsidRPr="007D1367" w:rsidRDefault="0097548A" w:rsidP="007D1367">
      <w:pPr>
        <w:pStyle w:val="ListParagraph"/>
        <w:numPr>
          <w:ilvl w:val="0"/>
          <w:numId w:val="9"/>
        </w:numPr>
        <w:rPr>
          <w:rFonts w:cs="Arial"/>
          <w:szCs w:val="24"/>
          <w:lang w:val="en-CA"/>
        </w:rPr>
      </w:pPr>
      <w:r>
        <w:rPr>
          <w:rFonts w:cs="Arial"/>
          <w:szCs w:val="24"/>
          <w:lang w:val="en-CA"/>
        </w:rPr>
        <w:t>22</w:t>
      </w:r>
      <w:r w:rsidR="004A0B36" w:rsidRPr="001B21D5">
        <w:rPr>
          <w:rFonts w:cs="Arial"/>
          <w:szCs w:val="24"/>
          <w:lang w:val="en-CA"/>
        </w:rPr>
        <w:t>% of the jobs are in sectors traditionally funded by government</w:t>
      </w:r>
      <w:r w:rsidR="002328FE" w:rsidRPr="001B21D5">
        <w:rPr>
          <w:rFonts w:cs="Arial"/>
          <w:szCs w:val="24"/>
          <w:lang w:val="en-CA"/>
        </w:rPr>
        <w:t xml:space="preserve"> (</w:t>
      </w:r>
      <w:r w:rsidR="002328FE" w:rsidRPr="001B21D5">
        <w:rPr>
          <w:rFonts w:cs="Arial"/>
          <w:b/>
          <w:szCs w:val="24"/>
          <w:lang w:val="en-CA"/>
        </w:rPr>
        <w:t>Education, Healthcare</w:t>
      </w:r>
      <w:r w:rsidR="002328FE" w:rsidRPr="001B21D5">
        <w:rPr>
          <w:rFonts w:cs="Arial"/>
          <w:szCs w:val="24"/>
          <w:lang w:val="en-CA"/>
        </w:rPr>
        <w:t xml:space="preserve">, and </w:t>
      </w:r>
      <w:r w:rsidR="002328FE" w:rsidRPr="001B21D5">
        <w:rPr>
          <w:rFonts w:cs="Arial"/>
          <w:b/>
          <w:szCs w:val="24"/>
          <w:lang w:val="en-CA"/>
        </w:rPr>
        <w:t>Public administration</w:t>
      </w:r>
      <w:r w:rsidR="00B36E14">
        <w:rPr>
          <w:rFonts w:cs="Arial"/>
          <w:szCs w:val="24"/>
          <w:lang w:val="en-CA"/>
        </w:rPr>
        <w:t>).</w:t>
      </w:r>
      <w:r w:rsidR="00133160" w:rsidRPr="001B21D5">
        <w:rPr>
          <w:rFonts w:cs="Arial"/>
          <w:szCs w:val="24"/>
          <w:lang w:val="en-CA"/>
        </w:rPr>
        <w:t xml:space="preserve"> </w:t>
      </w:r>
    </w:p>
    <w:p w:rsidR="00073C01" w:rsidRPr="00280683" w:rsidRDefault="007D1367" w:rsidP="00073C01">
      <w:pPr>
        <w:pStyle w:val="Heading2"/>
        <w:spacing w:after="100" w:afterAutospacing="1"/>
        <w:rPr>
          <w:rFonts w:cs="Arial"/>
          <w:b/>
          <w:color w:val="0033CC"/>
          <w:lang w:val="en-CA"/>
        </w:rPr>
      </w:pPr>
      <w:bookmarkStart w:id="10" w:name="_Toc500832177"/>
      <w:r>
        <w:rPr>
          <w:rFonts w:cs="Arial"/>
          <w:b/>
          <w:color w:val="0033CC"/>
          <w:lang w:val="en-CA"/>
        </w:rPr>
        <w:t>5</w:t>
      </w:r>
      <w:r w:rsidR="00073C01" w:rsidRPr="00280683">
        <w:rPr>
          <w:rFonts w:cs="Arial"/>
          <w:b/>
          <w:color w:val="0033CC"/>
          <w:lang w:val="en-CA"/>
        </w:rPr>
        <w:t>.0</w:t>
      </w:r>
      <w:r w:rsidR="00073C01" w:rsidRPr="00280683">
        <w:rPr>
          <w:rFonts w:cs="Arial"/>
          <w:b/>
          <w:color w:val="0033CC"/>
          <w:lang w:val="en-CA"/>
        </w:rPr>
        <w:tab/>
        <w:t xml:space="preserve"> </w:t>
      </w:r>
      <w:r w:rsidR="00073C01">
        <w:rPr>
          <w:rFonts w:cs="Arial"/>
          <w:b/>
          <w:color w:val="0033CC"/>
          <w:lang w:val="en-CA"/>
        </w:rPr>
        <w:t>Job Change</w:t>
      </w:r>
      <w:r w:rsidR="00073C01" w:rsidRPr="00280683">
        <w:rPr>
          <w:rFonts w:cs="Arial"/>
          <w:b/>
          <w:color w:val="0033CC"/>
          <w:lang w:val="en-CA"/>
        </w:rPr>
        <w:t xml:space="preserve"> By Industry Sector</w:t>
      </w:r>
      <w:bookmarkEnd w:id="10"/>
    </w:p>
    <w:p w:rsidR="00EA2AD6" w:rsidRDefault="00931A78" w:rsidP="00931A78">
      <w:pPr>
        <w:pStyle w:val="ListParagraph"/>
        <w:ind w:left="0"/>
        <w:rPr>
          <w:rFonts w:cs="Arial"/>
          <w:szCs w:val="24"/>
          <w:lang w:val="en-CA"/>
        </w:rPr>
      </w:pPr>
      <w:r>
        <w:rPr>
          <w:rFonts w:cs="Arial"/>
          <w:szCs w:val="24"/>
          <w:lang w:val="en-CA"/>
        </w:rPr>
        <w:t xml:space="preserve">Changes in the number of jobs illustrate how the economy of a region is evolving. </w:t>
      </w:r>
    </w:p>
    <w:p w:rsidR="002034EE" w:rsidRDefault="002034EE" w:rsidP="00931A78">
      <w:pPr>
        <w:pStyle w:val="ListParagraph"/>
        <w:ind w:left="0"/>
        <w:rPr>
          <w:rFonts w:cs="Arial"/>
          <w:szCs w:val="24"/>
          <w:lang w:val="en-CA"/>
        </w:rPr>
      </w:pPr>
    </w:p>
    <w:p w:rsidR="002034EE" w:rsidRDefault="007D1367" w:rsidP="00931A78">
      <w:pPr>
        <w:pStyle w:val="ListParagraph"/>
        <w:ind w:left="0"/>
        <w:rPr>
          <w:rFonts w:cs="Arial"/>
          <w:szCs w:val="24"/>
          <w:lang w:val="en-CA"/>
        </w:rPr>
      </w:pPr>
      <w:r>
        <w:rPr>
          <w:rFonts w:cs="Arial"/>
          <w:szCs w:val="24"/>
          <w:lang w:val="en-CA"/>
        </w:rPr>
        <w:t>Figure 6</w:t>
      </w:r>
      <w:r w:rsidR="002034EE">
        <w:rPr>
          <w:rFonts w:cs="Arial"/>
          <w:szCs w:val="24"/>
          <w:lang w:val="en-CA"/>
        </w:rPr>
        <w:t xml:space="preserve"> shows that the greatest job change was in the </w:t>
      </w:r>
      <w:r w:rsidR="00B971CB" w:rsidRPr="007D1367">
        <w:rPr>
          <w:rFonts w:cs="Arial"/>
          <w:b/>
          <w:szCs w:val="24"/>
          <w:lang w:val="en-CA"/>
        </w:rPr>
        <w:t>Healthcare and social assistance</w:t>
      </w:r>
      <w:r w:rsidR="002034EE">
        <w:rPr>
          <w:rFonts w:cs="Arial"/>
          <w:szCs w:val="24"/>
          <w:lang w:val="en-CA"/>
        </w:rPr>
        <w:t xml:space="preserve"> sector with a </w:t>
      </w:r>
      <w:r w:rsidR="00B971CB">
        <w:rPr>
          <w:rFonts w:cs="Arial"/>
          <w:szCs w:val="24"/>
          <w:lang w:val="en-CA"/>
        </w:rPr>
        <w:t>gain</w:t>
      </w:r>
      <w:r w:rsidR="002034EE">
        <w:rPr>
          <w:rFonts w:cs="Arial"/>
          <w:szCs w:val="24"/>
          <w:lang w:val="en-CA"/>
        </w:rPr>
        <w:t xml:space="preserve"> of </w:t>
      </w:r>
      <w:r w:rsidR="00B971CB">
        <w:rPr>
          <w:rFonts w:cs="Arial"/>
          <w:szCs w:val="24"/>
          <w:lang w:val="en-CA"/>
        </w:rPr>
        <w:t>72</w:t>
      </w:r>
      <w:r w:rsidR="002034EE">
        <w:rPr>
          <w:rFonts w:cs="Arial"/>
          <w:szCs w:val="24"/>
          <w:lang w:val="en-CA"/>
        </w:rPr>
        <w:t xml:space="preserve"> jobs between 2011 and 2016.  The sector with the greatest job </w:t>
      </w:r>
      <w:r w:rsidR="00B971CB">
        <w:rPr>
          <w:rFonts w:cs="Arial"/>
          <w:szCs w:val="24"/>
          <w:lang w:val="en-CA"/>
        </w:rPr>
        <w:t xml:space="preserve">loss was </w:t>
      </w:r>
      <w:r w:rsidR="00B971CB" w:rsidRPr="007D1367">
        <w:rPr>
          <w:rFonts w:cs="Arial"/>
          <w:b/>
          <w:szCs w:val="24"/>
          <w:lang w:val="en-CA"/>
        </w:rPr>
        <w:t>Retail trade</w:t>
      </w:r>
      <w:r w:rsidR="00B971CB">
        <w:rPr>
          <w:rFonts w:cs="Arial"/>
          <w:szCs w:val="24"/>
          <w:lang w:val="en-CA"/>
        </w:rPr>
        <w:t xml:space="preserve"> </w:t>
      </w:r>
      <w:r w:rsidR="002034EE">
        <w:rPr>
          <w:rFonts w:cs="Arial"/>
          <w:szCs w:val="24"/>
          <w:lang w:val="en-CA"/>
        </w:rPr>
        <w:t xml:space="preserve">with a </w:t>
      </w:r>
      <w:r w:rsidR="00B971CB">
        <w:rPr>
          <w:rFonts w:cs="Arial"/>
          <w:szCs w:val="24"/>
          <w:lang w:val="en-CA"/>
        </w:rPr>
        <w:t xml:space="preserve">loss of 46 </w:t>
      </w:r>
      <w:r w:rsidR="002034EE">
        <w:rPr>
          <w:rFonts w:cs="Arial"/>
          <w:szCs w:val="24"/>
          <w:lang w:val="en-CA"/>
        </w:rPr>
        <w:t>jobs between 2011 and 2016.</w:t>
      </w:r>
    </w:p>
    <w:p w:rsidR="001E171A" w:rsidRPr="001E171A" w:rsidRDefault="007D1367" w:rsidP="00131057">
      <w:pPr>
        <w:pStyle w:val="Heading5"/>
        <w:rPr>
          <w:i/>
        </w:rPr>
      </w:pPr>
      <w:bookmarkStart w:id="11" w:name="_Toc500832178"/>
      <w:r>
        <w:t>Figure 6</w:t>
      </w:r>
      <w:r w:rsidR="006C062E" w:rsidRPr="001E171A">
        <w:t xml:space="preserve">: </w:t>
      </w:r>
      <w:r w:rsidR="003005AC" w:rsidRPr="001E171A">
        <w:t>Job Change by Industry Sector, 2016</w:t>
      </w:r>
      <w:bookmarkEnd w:id="11"/>
    </w:p>
    <w:p w:rsidR="003E1F04" w:rsidRPr="008D1AE5" w:rsidRDefault="00B971CB" w:rsidP="003A1955">
      <w:pPr>
        <w:rPr>
          <w:rFonts w:cs="Arial"/>
          <w:i/>
          <w:sz w:val="22"/>
          <w:lang w:val="en-CA"/>
        </w:rPr>
      </w:pPr>
      <w:r>
        <w:rPr>
          <w:rFonts w:cs="Arial"/>
          <w:i/>
          <w:noProof/>
          <w:sz w:val="22"/>
          <w:lang w:bidi="ar-SA"/>
        </w:rPr>
        <w:drawing>
          <wp:inline distT="0" distB="0" distL="0" distR="0" wp14:anchorId="66306C27">
            <wp:extent cx="6203550" cy="4508204"/>
            <wp:effectExtent l="19050" t="19050" r="26035"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51903" cy="4543343"/>
                    </a:xfrm>
                    <a:prstGeom prst="rect">
                      <a:avLst/>
                    </a:prstGeom>
                    <a:noFill/>
                    <a:ln>
                      <a:solidFill>
                        <a:schemeClr val="tx1"/>
                      </a:solidFill>
                    </a:ln>
                  </pic:spPr>
                </pic:pic>
              </a:graphicData>
            </a:graphic>
          </wp:inline>
        </w:drawing>
      </w:r>
      <w:r w:rsidR="003E1F04" w:rsidRPr="008D1AE5">
        <w:rPr>
          <w:rFonts w:cs="Arial"/>
          <w:i/>
          <w:sz w:val="22"/>
          <w:lang w:val="en-CA"/>
        </w:rPr>
        <w:t>Data source: Emsi 2017.1</w:t>
      </w:r>
    </w:p>
    <w:p w:rsidR="001E171A" w:rsidRDefault="001E171A" w:rsidP="002034EE">
      <w:pPr>
        <w:spacing w:after="0"/>
        <w:rPr>
          <w:rFonts w:cs="Arial"/>
          <w:lang w:val="en-CA"/>
        </w:rPr>
      </w:pPr>
    </w:p>
    <w:p w:rsidR="002034EE" w:rsidRDefault="002034EE" w:rsidP="002034EE">
      <w:pPr>
        <w:spacing w:after="0"/>
        <w:rPr>
          <w:rFonts w:cs="Arial"/>
          <w:lang w:val="en-CA"/>
        </w:rPr>
      </w:pPr>
      <w:r>
        <w:rPr>
          <w:rFonts w:cs="Arial"/>
          <w:lang w:val="en-CA"/>
        </w:rPr>
        <w:t xml:space="preserve">Figure </w:t>
      </w:r>
      <w:r w:rsidR="007D1367">
        <w:rPr>
          <w:rFonts w:cs="Arial"/>
          <w:lang w:val="en-CA"/>
        </w:rPr>
        <w:t>7</w:t>
      </w:r>
      <w:r>
        <w:rPr>
          <w:rFonts w:cs="Arial"/>
          <w:lang w:val="en-CA"/>
        </w:rPr>
        <w:t xml:space="preserve"> shows that:</w:t>
      </w:r>
    </w:p>
    <w:p w:rsidR="002034EE" w:rsidRPr="001B21D5" w:rsidRDefault="002034EE" w:rsidP="002034EE">
      <w:pPr>
        <w:pStyle w:val="ListParagraph"/>
        <w:numPr>
          <w:ilvl w:val="0"/>
          <w:numId w:val="25"/>
        </w:numPr>
        <w:rPr>
          <w:rFonts w:cs="Arial"/>
          <w:szCs w:val="24"/>
          <w:lang w:val="en-CA"/>
        </w:rPr>
      </w:pPr>
      <w:r>
        <w:rPr>
          <w:rFonts w:cs="Arial"/>
          <w:lang w:val="en-CA"/>
        </w:rPr>
        <w:t xml:space="preserve">In </w:t>
      </w:r>
      <w:r w:rsidR="003142D9">
        <w:rPr>
          <w:rFonts w:cs="Arial"/>
          <w:szCs w:val="24"/>
          <w:lang w:val="en-CA"/>
        </w:rPr>
        <w:t>2016, there were 2,022</w:t>
      </w:r>
      <w:r>
        <w:rPr>
          <w:rFonts w:cs="Arial"/>
          <w:szCs w:val="24"/>
          <w:lang w:val="en-CA"/>
        </w:rPr>
        <w:t xml:space="preserve"> jobs in the region, a</w:t>
      </w:r>
      <w:r w:rsidR="003142D9">
        <w:rPr>
          <w:rFonts w:cs="Arial"/>
          <w:szCs w:val="24"/>
          <w:lang w:val="en-CA"/>
        </w:rPr>
        <w:t>n increase</w:t>
      </w:r>
      <w:r>
        <w:rPr>
          <w:rFonts w:cs="Arial"/>
          <w:szCs w:val="24"/>
          <w:lang w:val="en-CA"/>
        </w:rPr>
        <w:t xml:space="preserve"> of </w:t>
      </w:r>
      <w:r w:rsidR="003142D9">
        <w:rPr>
          <w:rFonts w:cs="Arial"/>
          <w:szCs w:val="24"/>
          <w:lang w:val="en-CA"/>
        </w:rPr>
        <w:t>236</w:t>
      </w:r>
      <w:r w:rsidR="00743B4D">
        <w:rPr>
          <w:rFonts w:cs="Arial"/>
          <w:szCs w:val="24"/>
          <w:lang w:val="en-CA"/>
        </w:rPr>
        <w:t xml:space="preserve"> jobs (</w:t>
      </w:r>
      <w:r w:rsidR="003142D9">
        <w:rPr>
          <w:rFonts w:cs="Arial"/>
          <w:szCs w:val="24"/>
          <w:lang w:val="en-CA"/>
        </w:rPr>
        <w:t>+13.2</w:t>
      </w:r>
      <w:r>
        <w:rPr>
          <w:rFonts w:cs="Arial"/>
          <w:szCs w:val="24"/>
          <w:lang w:val="en-CA"/>
        </w:rPr>
        <w:t>%</w:t>
      </w:r>
      <w:r w:rsidR="00743B4D">
        <w:rPr>
          <w:rFonts w:cs="Arial"/>
          <w:szCs w:val="24"/>
          <w:lang w:val="en-CA"/>
        </w:rPr>
        <w:t>)</w:t>
      </w:r>
      <w:r>
        <w:rPr>
          <w:rFonts w:cs="Arial"/>
          <w:szCs w:val="24"/>
          <w:lang w:val="en-CA"/>
        </w:rPr>
        <w:t xml:space="preserve"> between 2011 and 2016.  This compares to an increase of 4.0% for Manitoba.</w:t>
      </w:r>
    </w:p>
    <w:p w:rsidR="002034EE" w:rsidRPr="00B5770B" w:rsidRDefault="002034EE" w:rsidP="002034EE">
      <w:pPr>
        <w:pStyle w:val="ListParagraph"/>
        <w:numPr>
          <w:ilvl w:val="0"/>
          <w:numId w:val="25"/>
        </w:numPr>
        <w:rPr>
          <w:rFonts w:cs="Arial"/>
          <w:lang w:val="en-CA"/>
        </w:rPr>
      </w:pPr>
      <w:r w:rsidRPr="00B5770B">
        <w:rPr>
          <w:rFonts w:cs="Arial"/>
          <w:lang w:val="en-CA"/>
        </w:rPr>
        <w:t xml:space="preserve">In the goods producing sectors, there were </w:t>
      </w:r>
      <w:r w:rsidR="003142D9">
        <w:rPr>
          <w:rFonts w:cs="Arial"/>
          <w:lang w:val="en-CA"/>
        </w:rPr>
        <w:t>722</w:t>
      </w:r>
      <w:r w:rsidRPr="00B5770B">
        <w:rPr>
          <w:rFonts w:cs="Arial"/>
          <w:lang w:val="en-CA"/>
        </w:rPr>
        <w:t xml:space="preserve"> jobs, a</w:t>
      </w:r>
      <w:r w:rsidR="003142D9">
        <w:rPr>
          <w:rFonts w:cs="Arial"/>
          <w:lang w:val="en-CA"/>
        </w:rPr>
        <w:t>n increase</w:t>
      </w:r>
      <w:r w:rsidRPr="00B5770B">
        <w:rPr>
          <w:rFonts w:cs="Arial"/>
          <w:lang w:val="en-CA"/>
        </w:rPr>
        <w:t xml:space="preserve"> of</w:t>
      </w:r>
      <w:r w:rsidR="00743B4D">
        <w:rPr>
          <w:rFonts w:cs="Arial"/>
          <w:lang w:val="en-CA"/>
        </w:rPr>
        <w:t xml:space="preserve"> </w:t>
      </w:r>
      <w:r w:rsidR="003142D9">
        <w:rPr>
          <w:rFonts w:cs="Arial"/>
          <w:lang w:val="en-CA"/>
        </w:rPr>
        <w:t xml:space="preserve">57 jobs      </w:t>
      </w:r>
      <w:r w:rsidR="00743B4D">
        <w:rPr>
          <w:rFonts w:cs="Arial"/>
          <w:lang w:val="en-CA"/>
        </w:rPr>
        <w:t xml:space="preserve">   (</w:t>
      </w:r>
      <w:r w:rsidR="003142D9">
        <w:rPr>
          <w:rFonts w:cs="Arial"/>
          <w:lang w:val="en-CA"/>
        </w:rPr>
        <w:t>+8.6</w:t>
      </w:r>
      <w:r w:rsidR="00743B4D">
        <w:rPr>
          <w:rFonts w:cs="Arial"/>
          <w:lang w:val="en-CA"/>
        </w:rPr>
        <w:t xml:space="preserve">) </w:t>
      </w:r>
      <w:r w:rsidRPr="00B5770B">
        <w:rPr>
          <w:rFonts w:cs="Arial"/>
          <w:lang w:val="en-CA"/>
        </w:rPr>
        <w:t>from 2011. There was a</w:t>
      </w:r>
      <w:r w:rsidR="003142D9">
        <w:rPr>
          <w:rFonts w:cs="Arial"/>
          <w:lang w:val="en-CA"/>
        </w:rPr>
        <w:t xml:space="preserve">n increase </w:t>
      </w:r>
      <w:r w:rsidRPr="00B5770B">
        <w:rPr>
          <w:rFonts w:cs="Arial"/>
          <w:lang w:val="en-CA"/>
        </w:rPr>
        <w:t xml:space="preserve">in the </w:t>
      </w:r>
      <w:r w:rsidRPr="00B5770B">
        <w:rPr>
          <w:rFonts w:cs="Arial"/>
          <w:b/>
          <w:lang w:val="en-CA"/>
        </w:rPr>
        <w:t>Agriculture, forestry, fishing and hunting</w:t>
      </w:r>
      <w:r>
        <w:rPr>
          <w:rFonts w:cs="Arial"/>
          <w:lang w:val="en-CA"/>
        </w:rPr>
        <w:t xml:space="preserve"> sector of </w:t>
      </w:r>
      <w:r w:rsidR="00DD7482">
        <w:rPr>
          <w:rFonts w:cs="Arial"/>
          <w:lang w:val="en-CA"/>
        </w:rPr>
        <w:t xml:space="preserve"> 8</w:t>
      </w:r>
      <w:r w:rsidR="00743B4D">
        <w:rPr>
          <w:rFonts w:cs="Arial"/>
          <w:lang w:val="en-CA"/>
        </w:rPr>
        <w:t xml:space="preserve"> jobs (</w:t>
      </w:r>
      <w:r>
        <w:rPr>
          <w:rFonts w:cs="Arial"/>
          <w:lang w:val="en-CA"/>
        </w:rPr>
        <w:t>2</w:t>
      </w:r>
      <w:r w:rsidR="00DD7482">
        <w:rPr>
          <w:rFonts w:cs="Arial"/>
          <w:lang w:val="en-CA"/>
        </w:rPr>
        <w:t>.9</w:t>
      </w:r>
      <w:r>
        <w:rPr>
          <w:rFonts w:cs="Arial"/>
          <w:lang w:val="en-CA"/>
        </w:rPr>
        <w:t>7</w:t>
      </w:r>
      <w:r w:rsidRPr="00B5770B">
        <w:rPr>
          <w:rFonts w:cs="Arial"/>
          <w:lang w:val="en-CA"/>
        </w:rPr>
        <w:t>%</w:t>
      </w:r>
      <w:r w:rsidR="00743B4D">
        <w:rPr>
          <w:rFonts w:cs="Arial"/>
          <w:lang w:val="en-CA"/>
        </w:rPr>
        <w:t>)</w:t>
      </w:r>
      <w:r w:rsidRPr="00B5770B">
        <w:rPr>
          <w:rFonts w:cs="Arial"/>
          <w:lang w:val="en-CA"/>
        </w:rPr>
        <w:t xml:space="preserve"> and the </w:t>
      </w:r>
      <w:r>
        <w:rPr>
          <w:rFonts w:cs="Arial"/>
          <w:b/>
          <w:lang w:val="en-CA"/>
        </w:rPr>
        <w:t>Manufacturing</w:t>
      </w:r>
      <w:r>
        <w:rPr>
          <w:rFonts w:cs="Arial"/>
          <w:lang w:val="en-CA"/>
        </w:rPr>
        <w:t xml:space="preserve"> sector of </w:t>
      </w:r>
      <w:r w:rsidR="00DD7482">
        <w:rPr>
          <w:rFonts w:cs="Arial"/>
          <w:lang w:val="en-CA"/>
        </w:rPr>
        <w:t>5</w:t>
      </w:r>
      <w:r w:rsidR="00743B4D">
        <w:rPr>
          <w:rFonts w:cs="Arial"/>
          <w:lang w:val="en-CA"/>
        </w:rPr>
        <w:t xml:space="preserve"> jobs</w:t>
      </w:r>
      <w:r w:rsidR="00DD7482">
        <w:rPr>
          <w:rFonts w:cs="Arial"/>
          <w:lang w:val="en-CA"/>
        </w:rPr>
        <w:t xml:space="preserve">   </w:t>
      </w:r>
      <w:r w:rsidR="00743B4D">
        <w:rPr>
          <w:rFonts w:cs="Arial"/>
          <w:lang w:val="en-CA"/>
        </w:rPr>
        <w:t xml:space="preserve"> (</w:t>
      </w:r>
      <w:r w:rsidR="00DD7482">
        <w:rPr>
          <w:rFonts w:cs="Arial"/>
          <w:lang w:val="en-CA"/>
        </w:rPr>
        <w:t>+25.4</w:t>
      </w:r>
      <w:r>
        <w:rPr>
          <w:rFonts w:cs="Arial"/>
          <w:lang w:val="en-CA"/>
        </w:rPr>
        <w:t>%</w:t>
      </w:r>
      <w:r w:rsidR="00DD7482">
        <w:rPr>
          <w:rFonts w:cs="Arial"/>
          <w:lang w:val="en-CA"/>
        </w:rPr>
        <w:t>)</w:t>
      </w:r>
      <w:r>
        <w:rPr>
          <w:rFonts w:cs="Arial"/>
          <w:lang w:val="en-CA"/>
        </w:rPr>
        <w:t>.</w:t>
      </w:r>
    </w:p>
    <w:p w:rsidR="002034EE" w:rsidRDefault="002034EE" w:rsidP="002034EE">
      <w:pPr>
        <w:pStyle w:val="ListParagraph"/>
        <w:numPr>
          <w:ilvl w:val="0"/>
          <w:numId w:val="25"/>
        </w:numPr>
        <w:rPr>
          <w:rFonts w:cs="Arial"/>
          <w:lang w:val="en-CA"/>
        </w:rPr>
      </w:pPr>
      <w:r>
        <w:rPr>
          <w:rFonts w:cs="Arial"/>
          <w:lang w:val="en-CA"/>
        </w:rPr>
        <w:t>For comparison, from 2011 to 20</w:t>
      </w:r>
      <w:r w:rsidRPr="00010E95">
        <w:rPr>
          <w:rFonts w:cs="Arial"/>
          <w:lang w:val="en-CA"/>
        </w:rPr>
        <w:t>16, Manitoba gained 2.2% (2,973 jobs) in the goods producing sectors.</w:t>
      </w:r>
      <w:r>
        <w:rPr>
          <w:rFonts w:cs="Arial"/>
          <w:lang w:val="en-CA"/>
        </w:rPr>
        <w:t xml:space="preserve"> </w:t>
      </w:r>
    </w:p>
    <w:p w:rsidR="002034EE" w:rsidRDefault="002034EE" w:rsidP="002034EE">
      <w:pPr>
        <w:pStyle w:val="ListParagraph"/>
        <w:numPr>
          <w:ilvl w:val="0"/>
          <w:numId w:val="25"/>
        </w:numPr>
        <w:rPr>
          <w:rFonts w:cs="Arial"/>
          <w:lang w:val="en-CA"/>
        </w:rPr>
      </w:pPr>
      <w:r>
        <w:rPr>
          <w:rFonts w:cs="Arial"/>
          <w:lang w:val="en-CA"/>
        </w:rPr>
        <w:t>In 2016, there were 1,</w:t>
      </w:r>
      <w:r w:rsidR="00EB3DE0">
        <w:rPr>
          <w:rFonts w:cs="Arial"/>
          <w:lang w:val="en-CA"/>
        </w:rPr>
        <w:t>268</w:t>
      </w:r>
      <w:r w:rsidRPr="00010E95">
        <w:rPr>
          <w:rFonts w:cs="Arial"/>
          <w:lang w:val="en-CA"/>
        </w:rPr>
        <w:t xml:space="preserve"> jobs in</w:t>
      </w:r>
      <w:r>
        <w:rPr>
          <w:rFonts w:cs="Arial"/>
          <w:lang w:val="en-CA"/>
        </w:rPr>
        <w:t xml:space="preserve"> the service sector, a</w:t>
      </w:r>
      <w:r w:rsidR="00DD7482">
        <w:rPr>
          <w:rFonts w:cs="Arial"/>
          <w:lang w:val="en-CA"/>
        </w:rPr>
        <w:t>n increase of 178</w:t>
      </w:r>
      <w:r w:rsidR="00743B4D">
        <w:rPr>
          <w:rFonts w:cs="Arial"/>
          <w:lang w:val="en-CA"/>
        </w:rPr>
        <w:t xml:space="preserve"> jobs (</w:t>
      </w:r>
      <w:r w:rsidR="00DD7482">
        <w:rPr>
          <w:rFonts w:cs="Arial"/>
          <w:lang w:val="en-CA"/>
        </w:rPr>
        <w:t>16.3</w:t>
      </w:r>
      <w:r>
        <w:rPr>
          <w:rFonts w:cs="Arial"/>
          <w:lang w:val="en-CA"/>
        </w:rPr>
        <w:t>%</w:t>
      </w:r>
      <w:r w:rsidR="00743B4D">
        <w:rPr>
          <w:rFonts w:cs="Arial"/>
          <w:lang w:val="en-CA"/>
        </w:rPr>
        <w:t>)</w:t>
      </w:r>
      <w:r w:rsidR="00DD7482">
        <w:rPr>
          <w:rFonts w:cs="Arial"/>
          <w:lang w:val="en-CA"/>
        </w:rPr>
        <w:t xml:space="preserve"> from 2011.</w:t>
      </w:r>
      <w:r w:rsidRPr="00010E95">
        <w:rPr>
          <w:rFonts w:cs="Arial"/>
          <w:lang w:val="en-CA"/>
        </w:rPr>
        <w:t xml:space="preserve">  This compares to a</w:t>
      </w:r>
      <w:r w:rsidR="00743B4D">
        <w:rPr>
          <w:rFonts w:cs="Arial"/>
          <w:lang w:val="en-CA"/>
        </w:rPr>
        <w:t xml:space="preserve">n increase of 4.7% </w:t>
      </w:r>
      <w:r w:rsidRPr="00010E95">
        <w:rPr>
          <w:rFonts w:cs="Arial"/>
          <w:lang w:val="en-CA"/>
        </w:rPr>
        <w:t>in Manitoba</w:t>
      </w:r>
      <w:r>
        <w:rPr>
          <w:rFonts w:cs="Arial"/>
          <w:lang w:val="en-CA"/>
        </w:rPr>
        <w:t>.</w:t>
      </w:r>
    </w:p>
    <w:p w:rsidR="001E171A" w:rsidRPr="001E171A" w:rsidRDefault="003005AC" w:rsidP="00131057">
      <w:pPr>
        <w:pStyle w:val="Heading5"/>
        <w:rPr>
          <w:i/>
        </w:rPr>
      </w:pPr>
      <w:bookmarkStart w:id="12" w:name="_Toc500832179"/>
      <w:r w:rsidRPr="001E171A">
        <w:t xml:space="preserve">Figure </w:t>
      </w:r>
      <w:r w:rsidR="007D1367">
        <w:t>7</w:t>
      </w:r>
      <w:r w:rsidRPr="001E171A">
        <w:t>: Real and Percentage Job Change by Industry Sector, 2016</w:t>
      </w:r>
      <w:bookmarkEnd w:id="12"/>
    </w:p>
    <w:p w:rsidR="004A0A6A" w:rsidRDefault="004A0A6A" w:rsidP="004A0A6A">
      <w:pPr>
        <w:spacing w:after="0"/>
        <w:jc w:val="center"/>
        <w:rPr>
          <w:rFonts w:cs="Arial"/>
          <w:i/>
          <w:sz w:val="22"/>
          <w:lang w:val="en-CA"/>
        </w:rPr>
      </w:pPr>
      <w:r w:rsidRPr="004A0A6A">
        <w:rPr>
          <w:noProof/>
          <w:lang w:bidi="ar-SA"/>
        </w:rPr>
        <w:drawing>
          <wp:inline distT="0" distB="0" distL="0" distR="0">
            <wp:extent cx="5682187" cy="517911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2118" cy="5188170"/>
                    </a:xfrm>
                    <a:prstGeom prst="rect">
                      <a:avLst/>
                    </a:prstGeom>
                    <a:noFill/>
                    <a:ln>
                      <a:noFill/>
                    </a:ln>
                  </pic:spPr>
                </pic:pic>
              </a:graphicData>
            </a:graphic>
          </wp:inline>
        </w:drawing>
      </w:r>
    </w:p>
    <w:p w:rsidR="00593C9B" w:rsidRDefault="004A0A6A" w:rsidP="004A0A6A">
      <w:pPr>
        <w:spacing w:after="0"/>
        <w:jc w:val="both"/>
        <w:rPr>
          <w:rFonts w:cs="Arial"/>
          <w:i/>
          <w:sz w:val="22"/>
          <w:lang w:val="en-CA"/>
        </w:rPr>
      </w:pPr>
      <w:r>
        <w:rPr>
          <w:rFonts w:cs="Arial"/>
          <w:i/>
          <w:sz w:val="22"/>
          <w:lang w:val="en-CA"/>
        </w:rPr>
        <w:t xml:space="preserve">   D</w:t>
      </w:r>
      <w:r w:rsidR="00593C9B" w:rsidRPr="00593C9B">
        <w:rPr>
          <w:rFonts w:cs="Arial"/>
          <w:i/>
          <w:sz w:val="22"/>
          <w:lang w:val="en-CA"/>
        </w:rPr>
        <w:t>ata source: Emsi 2017.1</w:t>
      </w:r>
      <w:r w:rsidR="00835357">
        <w:rPr>
          <w:rFonts w:cs="Arial"/>
          <w:i/>
          <w:sz w:val="22"/>
          <w:lang w:val="en-CA"/>
        </w:rPr>
        <w:t xml:space="preserve">   Note: Figures may not add up due to rounding.</w:t>
      </w:r>
    </w:p>
    <w:p w:rsidR="0025363D" w:rsidRPr="00280683" w:rsidRDefault="007D1367" w:rsidP="00AA7EF5">
      <w:pPr>
        <w:pStyle w:val="Heading2"/>
        <w:spacing w:after="100" w:afterAutospacing="1"/>
        <w:rPr>
          <w:rFonts w:cs="Arial"/>
          <w:b/>
          <w:color w:val="0033CC"/>
          <w:lang w:val="en-CA"/>
        </w:rPr>
      </w:pPr>
      <w:bookmarkStart w:id="13" w:name="_Toc500832180"/>
      <w:r>
        <w:rPr>
          <w:rFonts w:cs="Arial"/>
          <w:b/>
          <w:color w:val="0033CC"/>
          <w:lang w:val="en-CA"/>
        </w:rPr>
        <w:t>6</w:t>
      </w:r>
      <w:r w:rsidR="0025363D" w:rsidRPr="00280683">
        <w:rPr>
          <w:rFonts w:cs="Arial"/>
          <w:b/>
          <w:color w:val="0033CC"/>
          <w:lang w:val="en-CA"/>
        </w:rPr>
        <w:t>.0</w:t>
      </w:r>
      <w:r w:rsidR="0025363D" w:rsidRPr="00280683">
        <w:rPr>
          <w:rFonts w:cs="Arial"/>
          <w:b/>
          <w:color w:val="0033CC"/>
          <w:lang w:val="en-CA"/>
        </w:rPr>
        <w:tab/>
        <w:t xml:space="preserve"> </w:t>
      </w:r>
      <w:r w:rsidR="001B2E0E">
        <w:rPr>
          <w:rFonts w:cs="Arial"/>
          <w:b/>
          <w:color w:val="0033CC"/>
          <w:lang w:val="en-CA"/>
        </w:rPr>
        <w:t>Labour</w:t>
      </w:r>
      <w:r w:rsidR="0025363D">
        <w:rPr>
          <w:rFonts w:cs="Arial"/>
          <w:b/>
          <w:color w:val="0033CC"/>
          <w:lang w:val="en-CA"/>
        </w:rPr>
        <w:t xml:space="preserve"> By Occupation</w:t>
      </w:r>
      <w:bookmarkEnd w:id="13"/>
    </w:p>
    <w:p w:rsidR="003722EE" w:rsidRDefault="003722EE" w:rsidP="003722EE">
      <w:pPr>
        <w:rPr>
          <w:rFonts w:cs="Arial"/>
        </w:rPr>
      </w:pPr>
      <w:r>
        <w:rPr>
          <w:rFonts w:cs="Arial"/>
        </w:rPr>
        <w:t xml:space="preserve">The term “jobs” refer to positions located within the region.  “Labour” refers to the people who work. For example, a teacher lives in one community yet works in another.  The job would be counted in the community where </w:t>
      </w:r>
      <w:r w:rsidR="001F6BD9">
        <w:rPr>
          <w:rFonts w:cs="Arial"/>
        </w:rPr>
        <w:t>the school</w:t>
      </w:r>
      <w:r>
        <w:rPr>
          <w:rFonts w:cs="Arial"/>
        </w:rPr>
        <w:t xml:space="preserve"> is located.  The occupation would be counted in the community where the teacher lives.</w:t>
      </w:r>
    </w:p>
    <w:p w:rsidR="00C57BDE" w:rsidRDefault="0025363D" w:rsidP="00A852D1">
      <w:pPr>
        <w:rPr>
          <w:rFonts w:cs="Arial"/>
          <w:lang w:val="en-CA"/>
        </w:rPr>
      </w:pPr>
      <w:r>
        <w:rPr>
          <w:rFonts w:cs="Arial"/>
          <w:lang w:val="en-CA"/>
        </w:rPr>
        <w:t>Another way to identify characteristics of a region is to examine the makeup of occupations within the labour force.</w:t>
      </w:r>
      <w:r w:rsidR="00C57BDE">
        <w:rPr>
          <w:rFonts w:cs="Arial"/>
          <w:lang w:val="en-CA"/>
        </w:rPr>
        <w:t xml:space="preserve"> </w:t>
      </w:r>
    </w:p>
    <w:p w:rsidR="002034EE" w:rsidRDefault="007D1367" w:rsidP="00262F3E">
      <w:pPr>
        <w:spacing w:after="0"/>
        <w:rPr>
          <w:rFonts w:cs="Arial"/>
          <w:lang w:val="en-CA"/>
        </w:rPr>
      </w:pPr>
      <w:r>
        <w:rPr>
          <w:rFonts w:cs="Arial"/>
          <w:lang w:val="en-CA"/>
        </w:rPr>
        <w:t>Figure 8</w:t>
      </w:r>
      <w:r w:rsidR="002034EE">
        <w:rPr>
          <w:rFonts w:cs="Arial"/>
          <w:lang w:val="en-CA"/>
        </w:rPr>
        <w:t xml:space="preserve"> shows that:</w:t>
      </w:r>
    </w:p>
    <w:p w:rsidR="002034EE" w:rsidRPr="008142FF" w:rsidRDefault="002034EE" w:rsidP="002034EE">
      <w:pPr>
        <w:pStyle w:val="ListParagraph"/>
        <w:numPr>
          <w:ilvl w:val="0"/>
          <w:numId w:val="25"/>
        </w:numPr>
        <w:rPr>
          <w:b/>
          <w:lang w:val="en-CA"/>
        </w:rPr>
      </w:pPr>
      <w:r>
        <w:rPr>
          <w:rFonts w:cs="Arial"/>
          <w:lang w:val="en-CA"/>
        </w:rPr>
        <w:t>The largest percentage of workers are in the field of</w:t>
      </w:r>
      <w:r w:rsidRPr="0056322F">
        <w:rPr>
          <w:rFonts w:cs="Arial"/>
          <w:b/>
          <w:lang w:val="en-CA"/>
        </w:rPr>
        <w:t xml:space="preserve"> </w:t>
      </w:r>
      <w:r w:rsidR="00AA7EF5">
        <w:rPr>
          <w:rFonts w:cs="Arial"/>
          <w:b/>
          <w:lang w:val="en-CA"/>
        </w:rPr>
        <w:t>Trades, transport and equipment operators and related occupations</w:t>
      </w:r>
      <w:r>
        <w:rPr>
          <w:rFonts w:cs="Arial"/>
          <w:b/>
          <w:lang w:val="en-CA"/>
        </w:rPr>
        <w:t xml:space="preserve"> </w:t>
      </w:r>
      <w:r>
        <w:rPr>
          <w:rFonts w:cs="Arial"/>
          <w:lang w:val="en-CA"/>
        </w:rPr>
        <w:t>(</w:t>
      </w:r>
      <w:r w:rsidR="00AA7EF5">
        <w:rPr>
          <w:rFonts w:cs="Arial"/>
          <w:lang w:val="en-CA"/>
        </w:rPr>
        <w:t>31.1</w:t>
      </w:r>
      <w:r>
        <w:rPr>
          <w:rFonts w:cs="Arial"/>
          <w:lang w:val="en-CA"/>
        </w:rPr>
        <w:t xml:space="preserve">%), followed by </w:t>
      </w:r>
      <w:r>
        <w:rPr>
          <w:rFonts w:cs="Arial"/>
          <w:b/>
          <w:lang w:val="en-CA"/>
        </w:rPr>
        <w:t xml:space="preserve">Management occupations </w:t>
      </w:r>
      <w:r>
        <w:rPr>
          <w:rFonts w:cs="Arial"/>
          <w:lang w:val="en-CA"/>
        </w:rPr>
        <w:t>(1</w:t>
      </w:r>
      <w:r w:rsidR="00AA7EF5">
        <w:rPr>
          <w:rFonts w:cs="Arial"/>
          <w:lang w:val="en-CA"/>
        </w:rPr>
        <w:t>3.8</w:t>
      </w:r>
      <w:r>
        <w:rPr>
          <w:rFonts w:cs="Arial"/>
          <w:lang w:val="en-CA"/>
        </w:rPr>
        <w:t>%).</w:t>
      </w:r>
    </w:p>
    <w:p w:rsidR="002034EE" w:rsidRPr="008142FF" w:rsidRDefault="002034EE" w:rsidP="002034EE">
      <w:pPr>
        <w:pStyle w:val="ListParagraph"/>
        <w:numPr>
          <w:ilvl w:val="0"/>
          <w:numId w:val="25"/>
        </w:numPr>
        <w:rPr>
          <w:b/>
          <w:lang w:val="en-CA"/>
        </w:rPr>
      </w:pPr>
      <w:r>
        <w:rPr>
          <w:rFonts w:cs="Arial"/>
          <w:lang w:val="en-CA"/>
        </w:rPr>
        <w:t xml:space="preserve">In Manitoba, the largest percentage of workers are in the field of </w:t>
      </w:r>
      <w:r>
        <w:rPr>
          <w:rFonts w:cs="Arial"/>
          <w:b/>
          <w:lang w:val="en-CA"/>
        </w:rPr>
        <w:t>Sales and service occupations</w:t>
      </w:r>
      <w:r w:rsidR="007D1367">
        <w:rPr>
          <w:rFonts w:cs="Arial"/>
          <w:lang w:val="en-CA"/>
        </w:rPr>
        <w:t xml:space="preserve"> (23.8</w:t>
      </w:r>
      <w:r>
        <w:rPr>
          <w:rFonts w:cs="Arial"/>
          <w:lang w:val="en-CA"/>
        </w:rPr>
        <w:t xml:space="preserve">%), followed by </w:t>
      </w:r>
      <w:r>
        <w:rPr>
          <w:rFonts w:cs="Arial"/>
          <w:b/>
          <w:lang w:val="en-CA"/>
        </w:rPr>
        <w:t>Business, finance and administration occupations</w:t>
      </w:r>
      <w:r w:rsidR="007D1367">
        <w:rPr>
          <w:rFonts w:cs="Arial"/>
          <w:lang w:val="en-CA"/>
        </w:rPr>
        <w:t xml:space="preserve"> (15.7</w:t>
      </w:r>
      <w:r>
        <w:rPr>
          <w:rFonts w:cs="Arial"/>
          <w:lang w:val="en-CA"/>
        </w:rPr>
        <w:t>%).</w:t>
      </w:r>
    </w:p>
    <w:p w:rsidR="002034EE" w:rsidRPr="002034EE" w:rsidRDefault="002034EE" w:rsidP="00A852D1">
      <w:pPr>
        <w:pStyle w:val="ListParagraph"/>
        <w:numPr>
          <w:ilvl w:val="0"/>
          <w:numId w:val="25"/>
        </w:numPr>
        <w:rPr>
          <w:rFonts w:asciiTheme="majorHAnsi" w:hAnsiTheme="majorHAnsi"/>
          <w:b/>
          <w:sz w:val="22"/>
          <w:lang w:val="en-CA"/>
        </w:rPr>
      </w:pPr>
      <w:r>
        <w:rPr>
          <w:rFonts w:cs="Arial"/>
          <w:lang w:val="en-CA"/>
        </w:rPr>
        <w:t xml:space="preserve">The region has a higher percentage than the average of Manitoba in </w:t>
      </w:r>
      <w:r w:rsidR="007B483D">
        <w:rPr>
          <w:rFonts w:cs="Arial"/>
          <w:lang w:val="en-CA"/>
        </w:rPr>
        <w:t xml:space="preserve">the </w:t>
      </w:r>
      <w:r w:rsidR="007B483D" w:rsidRPr="000641D7">
        <w:rPr>
          <w:rFonts w:cs="Arial"/>
          <w:b/>
          <w:lang w:val="en-CA"/>
        </w:rPr>
        <w:t>Management</w:t>
      </w:r>
      <w:r w:rsidR="00AA7EF5">
        <w:rPr>
          <w:rFonts w:cs="Arial"/>
          <w:b/>
          <w:lang w:val="en-CA"/>
        </w:rPr>
        <w:t xml:space="preserve"> occupations, Occupations in art culture, recreation and sport, Trades, transport and equipment operators and related occupations</w:t>
      </w:r>
      <w:r>
        <w:rPr>
          <w:rFonts w:cs="Arial"/>
          <w:b/>
          <w:lang w:val="en-CA"/>
        </w:rPr>
        <w:t xml:space="preserve"> </w:t>
      </w:r>
      <w:r>
        <w:rPr>
          <w:rFonts w:cs="Arial"/>
          <w:lang w:val="en-CA"/>
        </w:rPr>
        <w:t>and</w:t>
      </w:r>
      <w:r>
        <w:rPr>
          <w:rFonts w:cs="Arial"/>
          <w:b/>
          <w:lang w:val="en-CA"/>
        </w:rPr>
        <w:t xml:space="preserve"> Occupations unique to primary industry.</w:t>
      </w:r>
    </w:p>
    <w:p w:rsidR="00262F3E" w:rsidRDefault="00C57BDE" w:rsidP="00262F3E">
      <w:pPr>
        <w:pStyle w:val="Heading5"/>
      </w:pPr>
      <w:bookmarkStart w:id="14" w:name="_Toc500832181"/>
      <w:r w:rsidRPr="001E171A">
        <w:t xml:space="preserve">Figure </w:t>
      </w:r>
      <w:r w:rsidR="007D1367">
        <w:t>8</w:t>
      </w:r>
      <w:r w:rsidRPr="001E171A">
        <w:t xml:space="preserve">: </w:t>
      </w:r>
      <w:r w:rsidR="001B2E0E" w:rsidRPr="001E171A">
        <w:t>Labour</w:t>
      </w:r>
      <w:r w:rsidRPr="001E171A">
        <w:t xml:space="preserve"> by Occupation 2016</w:t>
      </w:r>
      <w:r w:rsidR="008142FF" w:rsidRPr="001E171A">
        <w:t xml:space="preserve"> SLA and Manitoba</w:t>
      </w:r>
      <w:bookmarkEnd w:id="14"/>
    </w:p>
    <w:p w:rsidR="00262F3E" w:rsidRDefault="00262F3E" w:rsidP="00B1061C">
      <w:pPr>
        <w:spacing w:after="0"/>
        <w:jc w:val="center"/>
      </w:pPr>
      <w:r>
        <w:rPr>
          <w:noProof/>
          <w:lang w:bidi="ar-SA"/>
        </w:rPr>
        <w:drawing>
          <wp:inline distT="0" distB="0" distL="0" distR="0" wp14:anchorId="76FD1E76">
            <wp:extent cx="5401340" cy="3582670"/>
            <wp:effectExtent l="19050" t="19050" r="27940" b="177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2024" cy="3603023"/>
                    </a:xfrm>
                    <a:prstGeom prst="rect">
                      <a:avLst/>
                    </a:prstGeom>
                    <a:noFill/>
                    <a:ln>
                      <a:solidFill>
                        <a:schemeClr val="tx1"/>
                      </a:solidFill>
                    </a:ln>
                  </pic:spPr>
                </pic:pic>
              </a:graphicData>
            </a:graphic>
          </wp:inline>
        </w:drawing>
      </w:r>
    </w:p>
    <w:p w:rsidR="00D77984" w:rsidRPr="007C5CA7" w:rsidRDefault="00262F3E" w:rsidP="0061105E">
      <w:pPr>
        <w:rPr>
          <w:rFonts w:cs="Arial"/>
          <w:i/>
          <w:sz w:val="22"/>
          <w:lang w:val="en-CA"/>
        </w:rPr>
      </w:pPr>
      <w:r>
        <w:rPr>
          <w:rFonts w:cs="Arial"/>
          <w:i/>
          <w:sz w:val="22"/>
          <w:lang w:val="en-CA"/>
        </w:rPr>
        <w:t xml:space="preserve">       </w:t>
      </w:r>
      <w:r w:rsidR="00D77984" w:rsidRPr="007C5CA7">
        <w:rPr>
          <w:rFonts w:cs="Arial"/>
          <w:i/>
          <w:sz w:val="22"/>
          <w:lang w:val="en-CA"/>
        </w:rPr>
        <w:t>Data source: Emsi 2017.1</w:t>
      </w:r>
    </w:p>
    <w:p w:rsidR="00593C9B" w:rsidRDefault="00593C9B" w:rsidP="001A66F6">
      <w:pPr>
        <w:spacing w:after="0"/>
        <w:rPr>
          <w:rFonts w:cs="Arial"/>
          <w:szCs w:val="24"/>
          <w:lang w:val="en-CA"/>
        </w:rPr>
      </w:pPr>
    </w:p>
    <w:p w:rsidR="004C6DC7" w:rsidRDefault="004C6DC7" w:rsidP="001A66F6">
      <w:pPr>
        <w:spacing w:after="0"/>
        <w:rPr>
          <w:rFonts w:cs="Arial"/>
          <w:szCs w:val="24"/>
          <w:lang w:val="en-CA"/>
        </w:rPr>
      </w:pPr>
      <w:r w:rsidRPr="004C6DC7">
        <w:rPr>
          <w:rFonts w:cs="Arial"/>
          <w:szCs w:val="24"/>
          <w:lang w:val="en-CA"/>
        </w:rPr>
        <w:t>When looking at more specific occ</w:t>
      </w:r>
      <w:r w:rsidR="000641D7">
        <w:rPr>
          <w:rFonts w:cs="Arial"/>
          <w:szCs w:val="24"/>
          <w:lang w:val="en-CA"/>
        </w:rPr>
        <w:t>upations in the region, Figure 9</w:t>
      </w:r>
      <w:r w:rsidRPr="004C6DC7">
        <w:rPr>
          <w:rFonts w:cs="Arial"/>
          <w:szCs w:val="24"/>
          <w:lang w:val="en-CA"/>
        </w:rPr>
        <w:t xml:space="preserve"> shows that:</w:t>
      </w:r>
    </w:p>
    <w:p w:rsidR="004C6DC7" w:rsidRDefault="004D7B87" w:rsidP="004C6DC7">
      <w:pPr>
        <w:pStyle w:val="ListParagraph"/>
        <w:numPr>
          <w:ilvl w:val="0"/>
          <w:numId w:val="27"/>
        </w:numPr>
        <w:rPr>
          <w:rFonts w:cs="Arial"/>
          <w:szCs w:val="24"/>
          <w:lang w:val="en-CA"/>
        </w:rPr>
      </w:pPr>
      <w:r>
        <w:rPr>
          <w:rFonts w:cs="Arial"/>
          <w:szCs w:val="24"/>
          <w:lang w:val="en-CA"/>
        </w:rPr>
        <w:t>T</w:t>
      </w:r>
      <w:r w:rsidR="004C6DC7">
        <w:rPr>
          <w:rFonts w:cs="Arial"/>
          <w:szCs w:val="24"/>
          <w:lang w:val="en-CA"/>
        </w:rPr>
        <w:t xml:space="preserve">he most common occupation is </w:t>
      </w:r>
      <w:r w:rsidR="0081584C">
        <w:rPr>
          <w:rFonts w:cs="Arial"/>
          <w:b/>
          <w:szCs w:val="24"/>
          <w:lang w:val="en-CA"/>
        </w:rPr>
        <w:t>Transport truck drivers</w:t>
      </w:r>
      <w:r>
        <w:rPr>
          <w:rFonts w:cs="Arial"/>
          <w:szCs w:val="24"/>
          <w:lang w:val="en-CA"/>
        </w:rPr>
        <w:t xml:space="preserve"> with </w:t>
      </w:r>
      <w:r w:rsidR="0081584C">
        <w:rPr>
          <w:rFonts w:cs="Arial"/>
          <w:szCs w:val="24"/>
          <w:lang w:val="en-CA"/>
        </w:rPr>
        <w:t>102</w:t>
      </w:r>
      <w:r w:rsidR="00592FD8">
        <w:rPr>
          <w:rFonts w:cs="Arial"/>
          <w:szCs w:val="24"/>
          <w:lang w:val="en-CA"/>
        </w:rPr>
        <w:t xml:space="preserve"> people employed, followed by </w:t>
      </w:r>
      <w:r w:rsidR="0081584C">
        <w:rPr>
          <w:rFonts w:cs="Arial"/>
          <w:b/>
          <w:szCs w:val="24"/>
          <w:lang w:val="en-CA"/>
        </w:rPr>
        <w:t xml:space="preserve">Managers in agriculture </w:t>
      </w:r>
      <w:r w:rsidR="0081584C">
        <w:rPr>
          <w:rFonts w:cs="Arial"/>
          <w:szCs w:val="24"/>
          <w:lang w:val="en-CA"/>
        </w:rPr>
        <w:t xml:space="preserve">and </w:t>
      </w:r>
      <w:r w:rsidR="0081584C">
        <w:rPr>
          <w:rFonts w:cs="Arial"/>
          <w:b/>
          <w:szCs w:val="24"/>
          <w:lang w:val="en-CA"/>
        </w:rPr>
        <w:t>G</w:t>
      </w:r>
      <w:r>
        <w:rPr>
          <w:rFonts w:cs="Arial"/>
          <w:b/>
          <w:szCs w:val="24"/>
          <w:lang w:val="en-CA"/>
        </w:rPr>
        <w:t>eneral farm works</w:t>
      </w:r>
      <w:r w:rsidR="0081584C">
        <w:rPr>
          <w:rFonts w:cs="Arial"/>
          <w:szCs w:val="24"/>
          <w:lang w:val="en-CA"/>
        </w:rPr>
        <w:t xml:space="preserve"> with 86</w:t>
      </w:r>
      <w:r w:rsidR="00592FD8">
        <w:rPr>
          <w:rFonts w:cs="Arial"/>
          <w:szCs w:val="24"/>
          <w:lang w:val="en-CA"/>
        </w:rPr>
        <w:t xml:space="preserve"> people employed.</w:t>
      </w:r>
    </w:p>
    <w:p w:rsidR="004C6DC7" w:rsidRPr="00592FD8" w:rsidRDefault="0081584C" w:rsidP="00B73657">
      <w:pPr>
        <w:pStyle w:val="ListParagraph"/>
        <w:numPr>
          <w:ilvl w:val="0"/>
          <w:numId w:val="27"/>
        </w:numPr>
        <w:rPr>
          <w:b/>
          <w:lang w:val="en-CA"/>
        </w:rPr>
      </w:pPr>
      <w:r>
        <w:rPr>
          <w:rFonts w:cs="Arial"/>
          <w:szCs w:val="24"/>
          <w:lang w:val="en-CA"/>
        </w:rPr>
        <w:t>Eight</w:t>
      </w:r>
      <w:r w:rsidR="00592FD8" w:rsidRPr="00592FD8">
        <w:rPr>
          <w:rFonts w:cs="Arial"/>
          <w:szCs w:val="24"/>
          <w:lang w:val="en-CA"/>
        </w:rPr>
        <w:t xml:space="preserve"> of the top twelve occupations are usually associated with the tertiary or service sector.</w:t>
      </w:r>
    </w:p>
    <w:p w:rsidR="00773A62" w:rsidRPr="001E171A" w:rsidRDefault="004C6DC7" w:rsidP="00131057">
      <w:pPr>
        <w:pStyle w:val="Heading5"/>
        <w:rPr>
          <w:i/>
        </w:rPr>
      </w:pPr>
      <w:bookmarkStart w:id="15" w:name="_Toc500832182"/>
      <w:r w:rsidRPr="001E171A">
        <w:t>Figure</w:t>
      </w:r>
      <w:r w:rsidR="002D2E1C" w:rsidRPr="001E171A">
        <w:t xml:space="preserve"> </w:t>
      </w:r>
      <w:r w:rsidR="000641D7">
        <w:t>9</w:t>
      </w:r>
      <w:r w:rsidRPr="001E171A">
        <w:t xml:space="preserve">: </w:t>
      </w:r>
      <w:r w:rsidR="00606C08" w:rsidRPr="001E171A">
        <w:t>Top Twe</w:t>
      </w:r>
      <w:r w:rsidR="003F0D47" w:rsidRPr="001E171A">
        <w:t>lve</w:t>
      </w:r>
      <w:r w:rsidRPr="001E171A">
        <w:t xml:space="preserve"> Jobs by Occupation</w:t>
      </w:r>
      <w:r w:rsidR="004D7B87" w:rsidRPr="001E171A">
        <w:t>s in 2011 and</w:t>
      </w:r>
      <w:r w:rsidRPr="001E171A">
        <w:t xml:space="preserve"> 2016</w:t>
      </w:r>
      <w:bookmarkEnd w:id="15"/>
    </w:p>
    <w:p w:rsidR="0081584C" w:rsidRDefault="0081584C" w:rsidP="0081584C">
      <w:pPr>
        <w:spacing w:after="0"/>
        <w:rPr>
          <w:rFonts w:cs="Arial"/>
          <w:i/>
          <w:lang w:val="en-CA"/>
        </w:rPr>
      </w:pPr>
      <w:r>
        <w:rPr>
          <w:rFonts w:cs="Arial"/>
          <w:i/>
          <w:noProof/>
          <w:lang w:bidi="ar-SA"/>
        </w:rPr>
        <w:drawing>
          <wp:inline distT="0" distB="0" distL="0" distR="0" wp14:anchorId="7C331861">
            <wp:extent cx="6432698" cy="5359366"/>
            <wp:effectExtent l="19050" t="19050" r="2540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9809" cy="5390284"/>
                    </a:xfrm>
                    <a:prstGeom prst="rect">
                      <a:avLst/>
                    </a:prstGeom>
                    <a:noFill/>
                    <a:ln>
                      <a:solidFill>
                        <a:schemeClr val="tx1"/>
                      </a:solidFill>
                    </a:ln>
                  </pic:spPr>
                </pic:pic>
              </a:graphicData>
            </a:graphic>
          </wp:inline>
        </w:drawing>
      </w:r>
    </w:p>
    <w:p w:rsidR="00592FD8" w:rsidRDefault="00592FD8" w:rsidP="0061105E">
      <w:pPr>
        <w:rPr>
          <w:rFonts w:cs="Arial"/>
          <w:i/>
          <w:lang w:val="en-CA"/>
        </w:rPr>
      </w:pPr>
      <w:r w:rsidRPr="002E2F2A">
        <w:rPr>
          <w:rFonts w:cs="Arial"/>
          <w:i/>
          <w:lang w:val="en-CA"/>
        </w:rPr>
        <w:t>Data source: Emsi 2017.1</w:t>
      </w:r>
    </w:p>
    <w:p w:rsidR="004C6DC7" w:rsidRDefault="004C6DC7" w:rsidP="004C6DC7">
      <w:pPr>
        <w:spacing w:after="0"/>
        <w:rPr>
          <w:rFonts w:cs="Arial"/>
          <w:i/>
          <w:color w:val="FF0000"/>
          <w:lang w:val="en-CA"/>
        </w:rPr>
      </w:pPr>
    </w:p>
    <w:p w:rsidR="003F0D47" w:rsidRDefault="003F0D47" w:rsidP="004C6DC7">
      <w:pPr>
        <w:spacing w:after="0"/>
        <w:rPr>
          <w:rFonts w:cs="Arial"/>
          <w:i/>
          <w:color w:val="FF0000"/>
          <w:lang w:val="en-CA"/>
        </w:rPr>
      </w:pPr>
    </w:p>
    <w:p w:rsidR="007B483D" w:rsidRDefault="007B483D" w:rsidP="004C6DC7">
      <w:pPr>
        <w:spacing w:after="0"/>
        <w:rPr>
          <w:rFonts w:cs="Arial"/>
          <w:i/>
          <w:color w:val="FF0000"/>
          <w:lang w:val="en-CA"/>
        </w:rPr>
      </w:pPr>
    </w:p>
    <w:p w:rsidR="004C6DC7" w:rsidRDefault="00B47D3F" w:rsidP="004C6DC7">
      <w:pPr>
        <w:pStyle w:val="Heading2"/>
        <w:spacing w:after="100" w:afterAutospacing="1"/>
        <w:rPr>
          <w:rFonts w:cs="Arial"/>
          <w:b/>
          <w:color w:val="0033CC"/>
          <w:lang w:val="en-CA"/>
        </w:rPr>
      </w:pPr>
      <w:bookmarkStart w:id="16" w:name="_Toc500832183"/>
      <w:r>
        <w:rPr>
          <w:rFonts w:cs="Arial"/>
          <w:b/>
          <w:color w:val="0033CC"/>
          <w:lang w:val="en-CA"/>
        </w:rPr>
        <w:t>7</w:t>
      </w:r>
      <w:r w:rsidR="004C6DC7" w:rsidRPr="00280683">
        <w:rPr>
          <w:rFonts w:cs="Arial"/>
          <w:b/>
          <w:color w:val="0033CC"/>
          <w:lang w:val="en-CA"/>
        </w:rPr>
        <w:t>.0</w:t>
      </w:r>
      <w:r w:rsidR="004C6DC7" w:rsidRPr="00280683">
        <w:rPr>
          <w:rFonts w:cs="Arial"/>
          <w:b/>
          <w:color w:val="0033CC"/>
          <w:lang w:val="en-CA"/>
        </w:rPr>
        <w:tab/>
        <w:t xml:space="preserve"> </w:t>
      </w:r>
      <w:r w:rsidR="004C6DC7">
        <w:rPr>
          <w:rFonts w:cs="Arial"/>
          <w:b/>
          <w:color w:val="0033CC"/>
          <w:lang w:val="en-CA"/>
        </w:rPr>
        <w:t>Business by Industry Sector</w:t>
      </w:r>
      <w:bookmarkEnd w:id="16"/>
      <w:r w:rsidR="00D77984">
        <w:rPr>
          <w:rFonts w:cs="Arial"/>
          <w:b/>
          <w:color w:val="0033CC"/>
          <w:lang w:val="en-CA"/>
        </w:rPr>
        <w:t xml:space="preserve"> </w:t>
      </w:r>
    </w:p>
    <w:p w:rsidR="00FE2C87" w:rsidRPr="00FE2C87" w:rsidRDefault="00592FD8" w:rsidP="00FE2C87">
      <w:r>
        <w:rPr>
          <w:rFonts w:cs="Arial"/>
          <w:lang w:val="en-CA"/>
        </w:rPr>
        <w:t>Another perspective in reviewing a regional economy is to determine the num</w:t>
      </w:r>
      <w:r w:rsidR="00597C6A">
        <w:rPr>
          <w:rFonts w:cs="Arial"/>
          <w:lang w:val="en-CA"/>
        </w:rPr>
        <w:t>ber of businesses in the region and the number of people they employ</w:t>
      </w:r>
      <w:r w:rsidR="002D2E1C">
        <w:rPr>
          <w:rFonts w:cs="Arial"/>
          <w:lang w:val="en-CA"/>
        </w:rPr>
        <w:t>.</w:t>
      </w:r>
      <w:r w:rsidR="00FE2C87">
        <w:rPr>
          <w:rFonts w:cs="Arial"/>
          <w:lang w:val="en-CA"/>
        </w:rPr>
        <w:t xml:space="preserve"> </w:t>
      </w:r>
      <w:r w:rsidR="00FE2C87" w:rsidRPr="00FE2C87">
        <w:t>It is important to note that some businesses are self-employed sole proprietors who do not have employees.</w:t>
      </w:r>
    </w:p>
    <w:p w:rsidR="003F0D47" w:rsidRDefault="007A2AA7" w:rsidP="002034EE">
      <w:pPr>
        <w:rPr>
          <w:rFonts w:cs="Arial"/>
          <w:lang w:val="en-CA"/>
        </w:rPr>
      </w:pPr>
      <w:r>
        <w:rPr>
          <w:rFonts w:cs="Arial"/>
          <w:lang w:val="en-CA"/>
        </w:rPr>
        <w:t>In 2016, there were 1,156</w:t>
      </w:r>
      <w:r w:rsidR="00592FD8">
        <w:rPr>
          <w:rFonts w:cs="Arial"/>
          <w:lang w:val="en-CA"/>
        </w:rPr>
        <w:t xml:space="preserve"> businesses in the region.</w:t>
      </w:r>
    </w:p>
    <w:p w:rsidR="00592FD8" w:rsidRDefault="00592FD8" w:rsidP="00592FD8">
      <w:pPr>
        <w:spacing w:after="0"/>
        <w:rPr>
          <w:rFonts w:cs="Arial"/>
          <w:lang w:val="en-CA"/>
        </w:rPr>
      </w:pPr>
      <w:r>
        <w:rPr>
          <w:rFonts w:cs="Arial"/>
          <w:lang w:val="en-CA"/>
        </w:rPr>
        <w:t xml:space="preserve">Figure </w:t>
      </w:r>
      <w:r w:rsidR="00B47D3F">
        <w:rPr>
          <w:rFonts w:cs="Arial"/>
          <w:lang w:val="en-CA"/>
        </w:rPr>
        <w:t>9</w:t>
      </w:r>
      <w:r>
        <w:rPr>
          <w:rFonts w:cs="Arial"/>
          <w:lang w:val="en-CA"/>
        </w:rPr>
        <w:t xml:space="preserve"> shows that:</w:t>
      </w:r>
    </w:p>
    <w:p w:rsidR="00592FD8" w:rsidRPr="00592FD8" w:rsidRDefault="00B21AE1" w:rsidP="00592FD8">
      <w:pPr>
        <w:pStyle w:val="ListParagraph"/>
        <w:numPr>
          <w:ilvl w:val="0"/>
          <w:numId w:val="28"/>
        </w:numPr>
        <w:rPr>
          <w:rFonts w:cs="Arial"/>
          <w:lang w:val="en-CA"/>
        </w:rPr>
      </w:pPr>
      <w:r>
        <w:rPr>
          <w:rFonts w:cs="Arial"/>
          <w:lang w:val="en-CA"/>
        </w:rPr>
        <w:t>The sector with the m</w:t>
      </w:r>
      <w:r w:rsidR="00592FD8">
        <w:rPr>
          <w:rFonts w:cs="Arial"/>
          <w:lang w:val="en-CA"/>
        </w:rPr>
        <w:t>ost businesses</w:t>
      </w:r>
      <w:r>
        <w:rPr>
          <w:rFonts w:cs="Arial"/>
          <w:lang w:val="en-CA"/>
        </w:rPr>
        <w:t xml:space="preserve"> was the secondary sector of Construction with 179 businesses.  There</w:t>
      </w:r>
      <w:r>
        <w:rPr>
          <w:rFonts w:cs="Arial"/>
          <w:b/>
          <w:lang w:val="en-CA"/>
        </w:rPr>
        <w:t xml:space="preserve"> </w:t>
      </w:r>
      <w:r>
        <w:rPr>
          <w:rFonts w:cs="Arial"/>
          <w:lang w:val="en-CA"/>
        </w:rPr>
        <w:t xml:space="preserve">were 99 businesses in the primary sector of </w:t>
      </w:r>
      <w:r>
        <w:rPr>
          <w:rFonts w:cs="Arial"/>
          <w:b/>
          <w:lang w:val="en-CA"/>
        </w:rPr>
        <w:t xml:space="preserve">Agriculture, forestry, fishing and </w:t>
      </w:r>
      <w:r w:rsidRPr="00597C6A">
        <w:rPr>
          <w:rFonts w:cs="Arial"/>
          <w:b/>
          <w:lang w:val="en-CA"/>
        </w:rPr>
        <w:t>hunting</w:t>
      </w:r>
      <w:r>
        <w:rPr>
          <w:rFonts w:cs="Arial"/>
          <w:b/>
          <w:lang w:val="en-CA"/>
        </w:rPr>
        <w:t xml:space="preserve"> </w:t>
      </w:r>
      <w:r>
        <w:rPr>
          <w:rFonts w:cs="Arial"/>
          <w:lang w:val="en-CA"/>
        </w:rPr>
        <w:t xml:space="preserve">and 76 businesses in </w:t>
      </w:r>
      <w:r w:rsidR="00F022E7">
        <w:rPr>
          <w:rFonts w:cs="Arial"/>
          <w:lang w:val="en-CA"/>
        </w:rPr>
        <w:t xml:space="preserve">the tertiary sector of </w:t>
      </w:r>
      <w:r w:rsidR="00F022E7">
        <w:rPr>
          <w:rFonts w:cs="Arial"/>
          <w:b/>
          <w:lang w:val="en-CA"/>
        </w:rPr>
        <w:t>Real estate and rental and leasing</w:t>
      </w:r>
      <w:r>
        <w:rPr>
          <w:rFonts w:cs="Arial"/>
          <w:b/>
          <w:lang w:val="en-CA"/>
        </w:rPr>
        <w:t xml:space="preserve">. </w:t>
      </w:r>
    </w:p>
    <w:p w:rsidR="000641D7" w:rsidRPr="004D5D58" w:rsidRDefault="00592FD8" w:rsidP="004D5D58">
      <w:pPr>
        <w:pStyle w:val="Heading5"/>
        <w:rPr>
          <w:i/>
        </w:rPr>
      </w:pPr>
      <w:bookmarkStart w:id="17" w:name="_Toc500832184"/>
      <w:r w:rsidRPr="001E171A">
        <w:t>Figure</w:t>
      </w:r>
      <w:r w:rsidR="002D2E1C" w:rsidRPr="001E171A">
        <w:t xml:space="preserve"> </w:t>
      </w:r>
      <w:r w:rsidR="00B47D3F">
        <w:t>9</w:t>
      </w:r>
      <w:r w:rsidRPr="001E171A">
        <w:t>: Number of Business by Industry, 2016</w:t>
      </w:r>
      <w:bookmarkEnd w:id="17"/>
    </w:p>
    <w:p w:rsidR="004D5D58" w:rsidRDefault="004D5D58" w:rsidP="004D5D58">
      <w:pPr>
        <w:spacing w:after="0"/>
        <w:rPr>
          <w:rFonts w:cs="Arial"/>
          <w:i/>
          <w:sz w:val="22"/>
          <w:lang w:val="en-CA"/>
        </w:rPr>
      </w:pPr>
      <w:r>
        <w:rPr>
          <w:rFonts w:cs="Arial"/>
          <w:i/>
          <w:noProof/>
          <w:sz w:val="22"/>
          <w:lang w:bidi="ar-SA"/>
        </w:rPr>
        <w:drawing>
          <wp:inline distT="0" distB="0" distL="0" distR="0" wp14:anchorId="379F9C3E">
            <wp:extent cx="6206171" cy="3572539"/>
            <wp:effectExtent l="19050" t="19050" r="2349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7150" cy="3590372"/>
                    </a:xfrm>
                    <a:prstGeom prst="rect">
                      <a:avLst/>
                    </a:prstGeom>
                    <a:noFill/>
                    <a:ln>
                      <a:solidFill>
                        <a:schemeClr val="tx1"/>
                      </a:solidFill>
                    </a:ln>
                  </pic:spPr>
                </pic:pic>
              </a:graphicData>
            </a:graphic>
          </wp:inline>
        </w:drawing>
      </w:r>
    </w:p>
    <w:p w:rsidR="00592FD8" w:rsidRPr="003F0D47" w:rsidRDefault="00592FD8" w:rsidP="0061105E">
      <w:pPr>
        <w:rPr>
          <w:rFonts w:cs="Arial"/>
          <w:i/>
          <w:sz w:val="22"/>
          <w:lang w:val="en-CA"/>
        </w:rPr>
      </w:pPr>
      <w:r w:rsidRPr="003F0D47">
        <w:rPr>
          <w:rFonts w:cs="Arial"/>
          <w:i/>
          <w:sz w:val="22"/>
          <w:lang w:val="en-CA"/>
        </w:rPr>
        <w:t>Data source: Emsi 2017.1</w:t>
      </w:r>
      <w:r w:rsidR="007A2AA7" w:rsidRPr="003F0D47">
        <w:rPr>
          <w:rFonts w:cs="Arial"/>
          <w:i/>
          <w:sz w:val="22"/>
          <w:lang w:val="en-CA"/>
        </w:rPr>
        <w:t xml:space="preserve">  </w:t>
      </w:r>
      <w:r w:rsidR="00180352" w:rsidRPr="003F0D47">
        <w:rPr>
          <w:rFonts w:cs="Arial"/>
          <w:i/>
          <w:sz w:val="22"/>
          <w:lang w:val="en-CA"/>
        </w:rPr>
        <w:t xml:space="preserve">  </w:t>
      </w:r>
      <w:r w:rsidR="007A2AA7" w:rsidRPr="003F0D47">
        <w:rPr>
          <w:rFonts w:cs="Arial"/>
          <w:i/>
          <w:sz w:val="22"/>
          <w:lang w:val="en-CA"/>
        </w:rPr>
        <w:t xml:space="preserve">Note: this chart does not include </w:t>
      </w:r>
      <w:r w:rsidR="000F7519" w:rsidRPr="003F0D47">
        <w:rPr>
          <w:rFonts w:cs="Arial"/>
          <w:i/>
          <w:sz w:val="22"/>
          <w:lang w:val="en-CA"/>
        </w:rPr>
        <w:t>all businesses.</w:t>
      </w:r>
    </w:p>
    <w:p w:rsidR="003F0D47" w:rsidRDefault="003F0D47" w:rsidP="003F0D47">
      <w:pPr>
        <w:rPr>
          <w:rFonts w:cs="Arial"/>
          <w:lang w:val="en-CA"/>
        </w:rPr>
      </w:pPr>
    </w:p>
    <w:p w:rsidR="00B1061C" w:rsidRDefault="00B1061C" w:rsidP="003F0D47">
      <w:pPr>
        <w:rPr>
          <w:rFonts w:cs="Arial"/>
          <w:lang w:val="en-CA"/>
        </w:rPr>
      </w:pPr>
    </w:p>
    <w:p w:rsidR="00B1061C" w:rsidRDefault="00B1061C" w:rsidP="003F0D47">
      <w:pPr>
        <w:rPr>
          <w:rFonts w:cs="Arial"/>
          <w:lang w:val="en-CA"/>
        </w:rPr>
      </w:pPr>
    </w:p>
    <w:p w:rsidR="00B1061C" w:rsidRDefault="00B1061C" w:rsidP="003F0D47">
      <w:pPr>
        <w:rPr>
          <w:rFonts w:cs="Arial"/>
          <w:lang w:val="en-CA"/>
        </w:rPr>
      </w:pPr>
    </w:p>
    <w:p w:rsidR="00B1061C" w:rsidRDefault="00B1061C" w:rsidP="003F0D47">
      <w:pPr>
        <w:rPr>
          <w:rFonts w:cs="Arial"/>
          <w:lang w:val="en-CA"/>
        </w:rPr>
      </w:pPr>
    </w:p>
    <w:p w:rsidR="00B1061C" w:rsidRDefault="00B1061C" w:rsidP="003F0D47">
      <w:pPr>
        <w:rPr>
          <w:rFonts w:cs="Arial"/>
          <w:lang w:val="en-CA"/>
        </w:rPr>
      </w:pPr>
    </w:p>
    <w:p w:rsidR="003F0D47" w:rsidRPr="000F7519" w:rsidRDefault="008F486A" w:rsidP="003F0D47">
      <w:pPr>
        <w:rPr>
          <w:rFonts w:cs="Arial"/>
          <w:lang w:val="en-CA"/>
        </w:rPr>
      </w:pPr>
      <w:r>
        <w:rPr>
          <w:rFonts w:cs="Arial"/>
          <w:lang w:val="en-CA"/>
        </w:rPr>
        <w:t>Figure 1</w:t>
      </w:r>
      <w:r w:rsidR="00B47D3F">
        <w:rPr>
          <w:rFonts w:cs="Arial"/>
          <w:lang w:val="en-CA"/>
        </w:rPr>
        <w:t>0</w:t>
      </w:r>
      <w:r w:rsidR="003F0D47">
        <w:rPr>
          <w:rFonts w:cs="Arial"/>
          <w:lang w:val="en-CA"/>
        </w:rPr>
        <w:t xml:space="preserve"> shows that most businesses in the area are operated by self employed individuals.  The next common are businesses than employ 1 to 4 individuals. </w:t>
      </w:r>
    </w:p>
    <w:p w:rsidR="003F6CB3" w:rsidRDefault="007A2AA7" w:rsidP="00FA51F1">
      <w:pPr>
        <w:pStyle w:val="Heading5"/>
        <w:rPr>
          <w:i/>
        </w:rPr>
      </w:pPr>
      <w:bookmarkStart w:id="18" w:name="_Toc500832185"/>
      <w:r w:rsidRPr="001E171A">
        <w:t>Figure 1</w:t>
      </w:r>
      <w:r w:rsidR="00B47D3F">
        <w:t>0</w:t>
      </w:r>
      <w:r w:rsidRPr="001E171A">
        <w:t>: Business by Size of Employment, 2016</w:t>
      </w:r>
      <w:bookmarkEnd w:id="18"/>
      <w:r w:rsidR="001E171A">
        <w:rPr>
          <w:i/>
        </w:rPr>
        <w:t xml:space="preserve">                </w:t>
      </w:r>
    </w:p>
    <w:p w:rsidR="003F6CB3" w:rsidRDefault="003F6CB3" w:rsidP="00FA51F1">
      <w:pPr>
        <w:spacing w:after="0"/>
        <w:jc w:val="center"/>
        <w:rPr>
          <w:rFonts w:cs="Arial"/>
          <w:i/>
          <w:lang w:val="en-CA"/>
        </w:rPr>
      </w:pPr>
      <w:r w:rsidRPr="003F6CB3">
        <w:rPr>
          <w:noProof/>
          <w:lang w:bidi="ar-SA"/>
        </w:rPr>
        <w:drawing>
          <wp:inline distT="0" distB="0" distL="0" distR="0">
            <wp:extent cx="3753485" cy="2009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3485" cy="2009775"/>
                    </a:xfrm>
                    <a:prstGeom prst="rect">
                      <a:avLst/>
                    </a:prstGeom>
                    <a:noFill/>
                    <a:ln>
                      <a:noFill/>
                    </a:ln>
                  </pic:spPr>
                </pic:pic>
              </a:graphicData>
            </a:graphic>
          </wp:inline>
        </w:drawing>
      </w:r>
    </w:p>
    <w:p w:rsidR="007A2AA7" w:rsidRDefault="00FA51F1" w:rsidP="007A2AA7">
      <w:pPr>
        <w:rPr>
          <w:rFonts w:cs="Arial"/>
          <w:i/>
          <w:lang w:val="en-CA"/>
        </w:rPr>
      </w:pPr>
      <w:r>
        <w:rPr>
          <w:rFonts w:cs="Arial"/>
          <w:i/>
          <w:lang w:val="en-CA"/>
        </w:rPr>
        <w:t xml:space="preserve">                         </w:t>
      </w:r>
      <w:r w:rsidR="007A2AA7" w:rsidRPr="002E2F2A">
        <w:rPr>
          <w:rFonts w:cs="Arial"/>
          <w:i/>
          <w:lang w:val="en-CA"/>
        </w:rPr>
        <w:t>Data source: Emsi 2017.1</w:t>
      </w:r>
    </w:p>
    <w:p w:rsidR="003F0D47" w:rsidRDefault="003F0D47" w:rsidP="007A2AA7">
      <w:pPr>
        <w:rPr>
          <w:rFonts w:cs="Arial"/>
          <w:i/>
          <w:lang w:val="en-CA"/>
        </w:rPr>
      </w:pPr>
    </w:p>
    <w:p w:rsidR="00D77984" w:rsidRDefault="002D2E1C" w:rsidP="00D77984">
      <w:pPr>
        <w:pStyle w:val="Heading2"/>
        <w:spacing w:after="100" w:afterAutospacing="1"/>
        <w:rPr>
          <w:rFonts w:cs="Arial"/>
          <w:b/>
          <w:color w:val="0033CC"/>
          <w:lang w:val="en-CA"/>
        </w:rPr>
      </w:pPr>
      <w:bookmarkStart w:id="19" w:name="_Toc500832186"/>
      <w:r>
        <w:rPr>
          <w:rFonts w:cs="Arial"/>
          <w:b/>
          <w:color w:val="0033CC"/>
          <w:lang w:val="en-CA"/>
        </w:rPr>
        <w:t>7</w:t>
      </w:r>
      <w:r w:rsidR="00D77984" w:rsidRPr="00280683">
        <w:rPr>
          <w:rFonts w:cs="Arial"/>
          <w:b/>
          <w:color w:val="0033CC"/>
          <w:lang w:val="en-CA"/>
        </w:rPr>
        <w:t>.0</w:t>
      </w:r>
      <w:r w:rsidR="00D77984" w:rsidRPr="00280683">
        <w:rPr>
          <w:rFonts w:cs="Arial"/>
          <w:b/>
          <w:color w:val="0033CC"/>
          <w:lang w:val="en-CA"/>
        </w:rPr>
        <w:tab/>
        <w:t xml:space="preserve"> </w:t>
      </w:r>
      <w:r w:rsidR="00D77984">
        <w:rPr>
          <w:rFonts w:cs="Arial"/>
          <w:b/>
          <w:color w:val="0033CC"/>
          <w:lang w:val="en-CA"/>
        </w:rPr>
        <w:t>Conclusion</w:t>
      </w:r>
      <w:bookmarkEnd w:id="19"/>
    </w:p>
    <w:p w:rsidR="008015A1" w:rsidRPr="00D77984" w:rsidRDefault="00D77984">
      <w:pPr>
        <w:rPr>
          <w:lang w:val="en-CA"/>
        </w:rPr>
      </w:pPr>
      <w:r>
        <w:rPr>
          <w:lang w:val="en-CA"/>
        </w:rPr>
        <w:t xml:space="preserve">Regional leaders are encouraged to survey and/or consult with key businesses, institutions (e.g. health and education) and community organizations to identify and agree on economic targets for the region and to collaborate to achieve economic growth and diversity. </w:t>
      </w:r>
    </w:p>
    <w:sectPr w:rsidR="008015A1" w:rsidRPr="00D77984" w:rsidSect="00010E95">
      <w:headerReference w:type="even" r:id="rId19"/>
      <w:headerReference w:type="default" r:id="rId20"/>
      <w:footerReference w:type="default" r:id="rId21"/>
      <w:headerReference w:type="first" r:id="rId22"/>
      <w:footerReference w:type="first" r:id="rId23"/>
      <w:pgSz w:w="12240" w:h="15840"/>
      <w:pgMar w:top="1440" w:right="1440" w:bottom="993" w:left="1440" w:header="850"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2FF" w:rsidRDefault="008142FF" w:rsidP="005E756B">
      <w:pPr>
        <w:spacing w:after="0" w:line="240" w:lineRule="auto"/>
      </w:pPr>
      <w:r>
        <w:separator/>
      </w:r>
    </w:p>
  </w:endnote>
  <w:endnote w:type="continuationSeparator" w:id="0">
    <w:p w:rsidR="008142FF" w:rsidRDefault="008142FF" w:rsidP="005E7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4973056"/>
      <w:docPartObj>
        <w:docPartGallery w:val="Page Numbers (Bottom of Page)"/>
        <w:docPartUnique/>
      </w:docPartObj>
    </w:sdtPr>
    <w:sdtEndPr>
      <w:rPr>
        <w:noProof/>
      </w:rPr>
    </w:sdtEndPr>
    <w:sdtContent>
      <w:p w:rsidR="008142FF" w:rsidRDefault="008142FF" w:rsidP="000D1985">
        <w:pPr>
          <w:pStyle w:val="Footer"/>
        </w:pPr>
        <w:r>
          <w:ptab w:relativeTo="margin" w:alignment="center" w:leader="none"/>
        </w:r>
        <w:r>
          <w:fldChar w:fldCharType="begin"/>
        </w:r>
        <w:r>
          <w:instrText xml:space="preserve"> PAGE   \* MERGEFORMAT </w:instrText>
        </w:r>
        <w:r>
          <w:fldChar w:fldCharType="separate"/>
        </w:r>
        <w:r w:rsidR="00694B3F">
          <w:rPr>
            <w:noProof/>
          </w:rPr>
          <w:t>13</w:t>
        </w:r>
        <w:r>
          <w:rPr>
            <w:noProof/>
          </w:rPr>
          <w:fldChar w:fldCharType="end"/>
        </w:r>
      </w:p>
    </w:sdtContent>
  </w:sdt>
  <w:p w:rsidR="008142FF" w:rsidRDefault="008142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2FF" w:rsidRDefault="008142FF">
    <w:pPr>
      <w:pStyle w:val="Footer"/>
    </w:pPr>
    <w:r>
      <w:rPr>
        <w:noProof/>
        <w:lang w:bidi="ar-SA"/>
      </w:rPr>
      <w:drawing>
        <wp:anchor distT="0" distB="0" distL="114300" distR="114300" simplePos="0" relativeHeight="251659264" behindDoc="1" locked="0" layoutInCell="1" allowOverlap="1">
          <wp:simplePos x="0" y="0"/>
          <wp:positionH relativeFrom="page">
            <wp:align>left</wp:align>
          </wp:positionH>
          <wp:positionV relativeFrom="paragraph">
            <wp:posOffset>-54610</wp:posOffset>
          </wp:positionV>
          <wp:extent cx="7757795" cy="812247"/>
          <wp:effectExtent l="0" t="0" r="0" b="6985"/>
          <wp:wrapNone/>
          <wp:docPr id="24" name="Picture 24" descr="The document footer includes the words Look North and the Manitoba government logo." title="Documen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ET_Economic Region Profile_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7795" cy="8122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2FF" w:rsidRDefault="008142FF" w:rsidP="005E756B">
      <w:pPr>
        <w:spacing w:after="0" w:line="240" w:lineRule="auto"/>
      </w:pPr>
      <w:r>
        <w:separator/>
      </w:r>
    </w:p>
  </w:footnote>
  <w:footnote w:type="continuationSeparator" w:id="0">
    <w:p w:rsidR="008142FF" w:rsidRDefault="008142FF" w:rsidP="005E75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2074467"/>
      <w:placeholder>
        <w:docPart w:val="A4F184CDDBCF4B56B58E6559C91370DA"/>
      </w:placeholder>
      <w:temporary/>
      <w:showingPlcHdr/>
      <w15:appearance w15:val="hidden"/>
    </w:sdtPr>
    <w:sdtEndPr/>
    <w:sdtContent>
      <w:p w:rsidR="008142FF" w:rsidRDefault="008142FF">
        <w:pPr>
          <w:pStyle w:val="Header"/>
        </w:pPr>
        <w:r>
          <w:t>[Type here]</w:t>
        </w:r>
      </w:p>
    </w:sdtContent>
  </w:sdt>
  <w:p w:rsidR="008142FF" w:rsidRDefault="008142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2FF" w:rsidRDefault="008142FF">
    <w:pPr>
      <w:pStyle w:val="Header"/>
    </w:pPr>
    <w:r>
      <w:rPr>
        <w:noProof/>
        <w:lang w:bidi="ar-SA"/>
      </w:rPr>
      <w:drawing>
        <wp:anchor distT="0" distB="0" distL="114300" distR="114300" simplePos="0" relativeHeight="251664384" behindDoc="1" locked="0" layoutInCell="1" allowOverlap="1">
          <wp:simplePos x="0" y="0"/>
          <wp:positionH relativeFrom="page">
            <wp:align>right</wp:align>
          </wp:positionH>
          <wp:positionV relativeFrom="paragraph">
            <wp:posOffset>-537573</wp:posOffset>
          </wp:positionV>
          <wp:extent cx="7772400" cy="740703"/>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_Economic Region Profile_Template_Text Header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740703"/>
                  </a:xfrm>
                  <a:prstGeom prst="rect">
                    <a:avLst/>
                  </a:prstGeom>
                </pic:spPr>
              </pic:pic>
            </a:graphicData>
          </a:graphic>
          <wp14:sizeRelH relativeFrom="page">
            <wp14:pctWidth>0</wp14:pctWidth>
          </wp14:sizeRelH>
          <wp14:sizeRelV relativeFrom="page">
            <wp14:pctHeight>0</wp14:pctHeight>
          </wp14:sizeRelV>
        </wp:anchor>
      </w:drawing>
    </w:r>
  </w:p>
  <w:p w:rsidR="008142FF" w:rsidRDefault="008142F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2FF" w:rsidRDefault="008142FF" w:rsidP="00FD453A">
    <w:pPr>
      <w:pStyle w:val="Header"/>
    </w:pPr>
    <w:r>
      <w:rPr>
        <w:noProof/>
        <w:lang w:bidi="ar-SA"/>
      </w:rPr>
      <w:drawing>
        <wp:anchor distT="0" distB="0" distL="114300" distR="114300" simplePos="0" relativeHeight="251663360" behindDoc="1" locked="0" layoutInCell="1" allowOverlap="1" wp14:anchorId="428E01A3" wp14:editId="5CE1AEEB">
          <wp:simplePos x="0" y="0"/>
          <wp:positionH relativeFrom="page">
            <wp:posOffset>-25763</wp:posOffset>
          </wp:positionH>
          <wp:positionV relativeFrom="paragraph">
            <wp:posOffset>-535940</wp:posOffset>
          </wp:positionV>
          <wp:extent cx="7783200" cy="2257200"/>
          <wp:effectExtent l="0" t="0" r="0" b="0"/>
          <wp:wrapNone/>
          <wp:docPr id="23" name="Picture 23" descr="The heading is Russell and Region Economic Profile.  Included in the heading are the words Invest. Build. Grow Manitoba" title="Document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T_Economic Region Profile_Template_Header_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3200" cy="2257200"/>
                  </a:xfrm>
                  <a:prstGeom prst="rect">
                    <a:avLst/>
                  </a:prstGeom>
                </pic:spPr>
              </pic:pic>
            </a:graphicData>
          </a:graphic>
          <wp14:sizeRelH relativeFrom="page">
            <wp14:pctWidth>0</wp14:pctWidth>
          </wp14:sizeRelH>
          <wp14:sizeRelV relativeFrom="page">
            <wp14:pctHeight>0</wp14:pctHeight>
          </wp14:sizeRelV>
        </wp:anchor>
      </w:drawing>
    </w:r>
  </w:p>
  <w:p w:rsidR="008142FF" w:rsidRDefault="008142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5774A"/>
    <w:multiLevelType w:val="hybridMultilevel"/>
    <w:tmpl w:val="646863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08F73C4"/>
    <w:multiLevelType w:val="hybridMultilevel"/>
    <w:tmpl w:val="FC8E5D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397076"/>
    <w:multiLevelType w:val="hybridMultilevel"/>
    <w:tmpl w:val="544078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B0E2451"/>
    <w:multiLevelType w:val="hybridMultilevel"/>
    <w:tmpl w:val="C8E20E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E707D2"/>
    <w:multiLevelType w:val="hybridMultilevel"/>
    <w:tmpl w:val="7AF81E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723655"/>
    <w:multiLevelType w:val="hybridMultilevel"/>
    <w:tmpl w:val="15C2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37265E"/>
    <w:multiLevelType w:val="hybridMultilevel"/>
    <w:tmpl w:val="59B262BE"/>
    <w:lvl w:ilvl="0" w:tplc="10090001">
      <w:start w:val="1"/>
      <w:numFmt w:val="bullet"/>
      <w:lvlText w:val=""/>
      <w:lvlJc w:val="left"/>
      <w:pPr>
        <w:ind w:left="3586" w:hanging="360"/>
      </w:pPr>
      <w:rPr>
        <w:rFonts w:ascii="Symbol" w:hAnsi="Symbol" w:hint="default"/>
      </w:rPr>
    </w:lvl>
    <w:lvl w:ilvl="1" w:tplc="10090003" w:tentative="1">
      <w:start w:val="1"/>
      <w:numFmt w:val="bullet"/>
      <w:lvlText w:val="o"/>
      <w:lvlJc w:val="left"/>
      <w:pPr>
        <w:ind w:left="4306" w:hanging="360"/>
      </w:pPr>
      <w:rPr>
        <w:rFonts w:ascii="Courier New" w:hAnsi="Courier New" w:cs="Courier New" w:hint="default"/>
      </w:rPr>
    </w:lvl>
    <w:lvl w:ilvl="2" w:tplc="10090005" w:tentative="1">
      <w:start w:val="1"/>
      <w:numFmt w:val="bullet"/>
      <w:lvlText w:val=""/>
      <w:lvlJc w:val="left"/>
      <w:pPr>
        <w:ind w:left="5026" w:hanging="360"/>
      </w:pPr>
      <w:rPr>
        <w:rFonts w:ascii="Wingdings" w:hAnsi="Wingdings" w:hint="default"/>
      </w:rPr>
    </w:lvl>
    <w:lvl w:ilvl="3" w:tplc="10090001" w:tentative="1">
      <w:start w:val="1"/>
      <w:numFmt w:val="bullet"/>
      <w:lvlText w:val=""/>
      <w:lvlJc w:val="left"/>
      <w:pPr>
        <w:ind w:left="5746" w:hanging="360"/>
      </w:pPr>
      <w:rPr>
        <w:rFonts w:ascii="Symbol" w:hAnsi="Symbol" w:hint="default"/>
      </w:rPr>
    </w:lvl>
    <w:lvl w:ilvl="4" w:tplc="10090003" w:tentative="1">
      <w:start w:val="1"/>
      <w:numFmt w:val="bullet"/>
      <w:lvlText w:val="o"/>
      <w:lvlJc w:val="left"/>
      <w:pPr>
        <w:ind w:left="6466" w:hanging="360"/>
      </w:pPr>
      <w:rPr>
        <w:rFonts w:ascii="Courier New" w:hAnsi="Courier New" w:cs="Courier New" w:hint="default"/>
      </w:rPr>
    </w:lvl>
    <w:lvl w:ilvl="5" w:tplc="10090005" w:tentative="1">
      <w:start w:val="1"/>
      <w:numFmt w:val="bullet"/>
      <w:lvlText w:val=""/>
      <w:lvlJc w:val="left"/>
      <w:pPr>
        <w:ind w:left="7186" w:hanging="360"/>
      </w:pPr>
      <w:rPr>
        <w:rFonts w:ascii="Wingdings" w:hAnsi="Wingdings" w:hint="default"/>
      </w:rPr>
    </w:lvl>
    <w:lvl w:ilvl="6" w:tplc="10090001" w:tentative="1">
      <w:start w:val="1"/>
      <w:numFmt w:val="bullet"/>
      <w:lvlText w:val=""/>
      <w:lvlJc w:val="left"/>
      <w:pPr>
        <w:ind w:left="7906" w:hanging="360"/>
      </w:pPr>
      <w:rPr>
        <w:rFonts w:ascii="Symbol" w:hAnsi="Symbol" w:hint="default"/>
      </w:rPr>
    </w:lvl>
    <w:lvl w:ilvl="7" w:tplc="10090003" w:tentative="1">
      <w:start w:val="1"/>
      <w:numFmt w:val="bullet"/>
      <w:lvlText w:val="o"/>
      <w:lvlJc w:val="left"/>
      <w:pPr>
        <w:ind w:left="8626" w:hanging="360"/>
      </w:pPr>
      <w:rPr>
        <w:rFonts w:ascii="Courier New" w:hAnsi="Courier New" w:cs="Courier New" w:hint="default"/>
      </w:rPr>
    </w:lvl>
    <w:lvl w:ilvl="8" w:tplc="10090005" w:tentative="1">
      <w:start w:val="1"/>
      <w:numFmt w:val="bullet"/>
      <w:lvlText w:val=""/>
      <w:lvlJc w:val="left"/>
      <w:pPr>
        <w:ind w:left="9346" w:hanging="360"/>
      </w:pPr>
      <w:rPr>
        <w:rFonts w:ascii="Wingdings" w:hAnsi="Wingdings" w:hint="default"/>
      </w:rPr>
    </w:lvl>
  </w:abstractNum>
  <w:abstractNum w:abstractNumId="7" w15:restartNumberingAfterBreak="0">
    <w:nsid w:val="2A0B2E21"/>
    <w:multiLevelType w:val="hybridMultilevel"/>
    <w:tmpl w:val="ED78B6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DA69A4"/>
    <w:multiLevelType w:val="hybridMultilevel"/>
    <w:tmpl w:val="EDB28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76E60"/>
    <w:multiLevelType w:val="hybridMultilevel"/>
    <w:tmpl w:val="50064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6B784F"/>
    <w:multiLevelType w:val="hybridMultilevel"/>
    <w:tmpl w:val="8DBA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231C4"/>
    <w:multiLevelType w:val="hybridMultilevel"/>
    <w:tmpl w:val="BECAC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D703766"/>
    <w:multiLevelType w:val="hybridMultilevel"/>
    <w:tmpl w:val="F2E4B1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BA600E"/>
    <w:multiLevelType w:val="hybridMultilevel"/>
    <w:tmpl w:val="87AC71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7C5D27"/>
    <w:multiLevelType w:val="hybridMultilevel"/>
    <w:tmpl w:val="C9647D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4202B0"/>
    <w:multiLevelType w:val="hybridMultilevel"/>
    <w:tmpl w:val="6218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123AD7"/>
    <w:multiLevelType w:val="hybridMultilevel"/>
    <w:tmpl w:val="39EA5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660D10"/>
    <w:multiLevelType w:val="hybridMultilevel"/>
    <w:tmpl w:val="BCBE36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FA76CD3"/>
    <w:multiLevelType w:val="hybridMultilevel"/>
    <w:tmpl w:val="893076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FF40488"/>
    <w:multiLevelType w:val="hybridMultilevel"/>
    <w:tmpl w:val="179E67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E3560E4"/>
    <w:multiLevelType w:val="hybridMultilevel"/>
    <w:tmpl w:val="A6A20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EFD5AB4"/>
    <w:multiLevelType w:val="hybridMultilevel"/>
    <w:tmpl w:val="E1FE4C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35B5CF3"/>
    <w:multiLevelType w:val="hybridMultilevel"/>
    <w:tmpl w:val="527AA24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6788162D"/>
    <w:multiLevelType w:val="hybridMultilevel"/>
    <w:tmpl w:val="BCA220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7C11171"/>
    <w:multiLevelType w:val="hybridMultilevel"/>
    <w:tmpl w:val="A2EA8B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5A6333"/>
    <w:multiLevelType w:val="hybridMultilevel"/>
    <w:tmpl w:val="B42C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B6086F"/>
    <w:multiLevelType w:val="hybridMultilevel"/>
    <w:tmpl w:val="6B200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0EF62E9"/>
    <w:multiLevelType w:val="hybridMultilevel"/>
    <w:tmpl w:val="819828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3387995"/>
    <w:multiLevelType w:val="hybridMultilevel"/>
    <w:tmpl w:val="50C629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4A944E0"/>
    <w:multiLevelType w:val="hybridMultilevel"/>
    <w:tmpl w:val="ED883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8"/>
  </w:num>
  <w:num w:numId="4">
    <w:abstractNumId w:val="28"/>
  </w:num>
  <w:num w:numId="5">
    <w:abstractNumId w:val="6"/>
  </w:num>
  <w:num w:numId="6">
    <w:abstractNumId w:val="20"/>
  </w:num>
  <w:num w:numId="7">
    <w:abstractNumId w:val="24"/>
  </w:num>
  <w:num w:numId="8">
    <w:abstractNumId w:val="26"/>
  </w:num>
  <w:num w:numId="9">
    <w:abstractNumId w:val="23"/>
  </w:num>
  <w:num w:numId="10">
    <w:abstractNumId w:val="22"/>
  </w:num>
  <w:num w:numId="11">
    <w:abstractNumId w:val="27"/>
  </w:num>
  <w:num w:numId="12">
    <w:abstractNumId w:val="0"/>
  </w:num>
  <w:num w:numId="13">
    <w:abstractNumId w:val="9"/>
  </w:num>
  <w:num w:numId="14">
    <w:abstractNumId w:val="7"/>
  </w:num>
  <w:num w:numId="15">
    <w:abstractNumId w:val="2"/>
  </w:num>
  <w:num w:numId="16">
    <w:abstractNumId w:val="11"/>
  </w:num>
  <w:num w:numId="17">
    <w:abstractNumId w:val="19"/>
  </w:num>
  <w:num w:numId="18">
    <w:abstractNumId w:val="14"/>
  </w:num>
  <w:num w:numId="19">
    <w:abstractNumId w:val="13"/>
  </w:num>
  <w:num w:numId="20">
    <w:abstractNumId w:val="16"/>
  </w:num>
  <w:num w:numId="21">
    <w:abstractNumId w:val="17"/>
  </w:num>
  <w:num w:numId="22">
    <w:abstractNumId w:val="21"/>
  </w:num>
  <w:num w:numId="23">
    <w:abstractNumId w:val="3"/>
  </w:num>
  <w:num w:numId="24">
    <w:abstractNumId w:val="10"/>
  </w:num>
  <w:num w:numId="25">
    <w:abstractNumId w:val="15"/>
  </w:num>
  <w:num w:numId="26">
    <w:abstractNumId w:val="29"/>
  </w:num>
  <w:num w:numId="27">
    <w:abstractNumId w:val="25"/>
  </w:num>
  <w:num w:numId="28">
    <w:abstractNumId w:val="8"/>
  </w:num>
  <w:num w:numId="29">
    <w:abstractNumId w:val="5"/>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63B0"/>
    <w:rsid w:val="00001B9A"/>
    <w:rsid w:val="000060E6"/>
    <w:rsid w:val="00010E95"/>
    <w:rsid w:val="00011E9C"/>
    <w:rsid w:val="00012337"/>
    <w:rsid w:val="0001251D"/>
    <w:rsid w:val="00021367"/>
    <w:rsid w:val="000243AE"/>
    <w:rsid w:val="0003553A"/>
    <w:rsid w:val="00042A0D"/>
    <w:rsid w:val="00046F99"/>
    <w:rsid w:val="00051896"/>
    <w:rsid w:val="00051E36"/>
    <w:rsid w:val="000641D7"/>
    <w:rsid w:val="0007367C"/>
    <w:rsid w:val="00073C01"/>
    <w:rsid w:val="00090FAF"/>
    <w:rsid w:val="00092A48"/>
    <w:rsid w:val="00092C8E"/>
    <w:rsid w:val="000B44F3"/>
    <w:rsid w:val="000C5906"/>
    <w:rsid w:val="000C76B7"/>
    <w:rsid w:val="000D0514"/>
    <w:rsid w:val="000D08FE"/>
    <w:rsid w:val="000D1985"/>
    <w:rsid w:val="000E1C74"/>
    <w:rsid w:val="000F32C3"/>
    <w:rsid w:val="000F7519"/>
    <w:rsid w:val="00101A2C"/>
    <w:rsid w:val="0011582D"/>
    <w:rsid w:val="00115A05"/>
    <w:rsid w:val="00115D32"/>
    <w:rsid w:val="00123480"/>
    <w:rsid w:val="00124CE5"/>
    <w:rsid w:val="00131057"/>
    <w:rsid w:val="00133160"/>
    <w:rsid w:val="00133AA7"/>
    <w:rsid w:val="001356D1"/>
    <w:rsid w:val="00140E3A"/>
    <w:rsid w:val="001427A1"/>
    <w:rsid w:val="00146827"/>
    <w:rsid w:val="00146CCD"/>
    <w:rsid w:val="00150BD6"/>
    <w:rsid w:val="001512C4"/>
    <w:rsid w:val="00153758"/>
    <w:rsid w:val="00154538"/>
    <w:rsid w:val="00163A0E"/>
    <w:rsid w:val="0018029A"/>
    <w:rsid w:val="00180352"/>
    <w:rsid w:val="00180C6D"/>
    <w:rsid w:val="0018250A"/>
    <w:rsid w:val="00185604"/>
    <w:rsid w:val="00190A6D"/>
    <w:rsid w:val="00190E72"/>
    <w:rsid w:val="001A66F6"/>
    <w:rsid w:val="001A7EE8"/>
    <w:rsid w:val="001B21D5"/>
    <w:rsid w:val="001B2E0E"/>
    <w:rsid w:val="001B68A7"/>
    <w:rsid w:val="001C34D1"/>
    <w:rsid w:val="001D3D5D"/>
    <w:rsid w:val="001E171A"/>
    <w:rsid w:val="001E384C"/>
    <w:rsid w:val="001F3F83"/>
    <w:rsid w:val="001F4CB5"/>
    <w:rsid w:val="001F6BD9"/>
    <w:rsid w:val="002006F3"/>
    <w:rsid w:val="00201A76"/>
    <w:rsid w:val="002034EE"/>
    <w:rsid w:val="00203730"/>
    <w:rsid w:val="0021789B"/>
    <w:rsid w:val="0022523C"/>
    <w:rsid w:val="002328FE"/>
    <w:rsid w:val="002336FE"/>
    <w:rsid w:val="002340F9"/>
    <w:rsid w:val="00240E4D"/>
    <w:rsid w:val="0025363D"/>
    <w:rsid w:val="00255AAD"/>
    <w:rsid w:val="00262F3E"/>
    <w:rsid w:val="00272B11"/>
    <w:rsid w:val="00276A56"/>
    <w:rsid w:val="00277006"/>
    <w:rsid w:val="00280683"/>
    <w:rsid w:val="00293563"/>
    <w:rsid w:val="00294F3D"/>
    <w:rsid w:val="00297F97"/>
    <w:rsid w:val="002A2FB2"/>
    <w:rsid w:val="002A3AB5"/>
    <w:rsid w:val="002A58A3"/>
    <w:rsid w:val="002A6DDF"/>
    <w:rsid w:val="002C05BC"/>
    <w:rsid w:val="002C0DAF"/>
    <w:rsid w:val="002C2382"/>
    <w:rsid w:val="002C492C"/>
    <w:rsid w:val="002C7E89"/>
    <w:rsid w:val="002D2E1C"/>
    <w:rsid w:val="002E2F2A"/>
    <w:rsid w:val="002E40D6"/>
    <w:rsid w:val="002E7267"/>
    <w:rsid w:val="002F42AE"/>
    <w:rsid w:val="002F70AF"/>
    <w:rsid w:val="003005AC"/>
    <w:rsid w:val="00305F72"/>
    <w:rsid w:val="003142D9"/>
    <w:rsid w:val="00320019"/>
    <w:rsid w:val="00324140"/>
    <w:rsid w:val="0033360F"/>
    <w:rsid w:val="00350DEF"/>
    <w:rsid w:val="00363286"/>
    <w:rsid w:val="00364F29"/>
    <w:rsid w:val="0036642E"/>
    <w:rsid w:val="003722EE"/>
    <w:rsid w:val="003758BC"/>
    <w:rsid w:val="0037738B"/>
    <w:rsid w:val="003A1955"/>
    <w:rsid w:val="003B6F90"/>
    <w:rsid w:val="003B7C5B"/>
    <w:rsid w:val="003C3723"/>
    <w:rsid w:val="003C4874"/>
    <w:rsid w:val="003C4967"/>
    <w:rsid w:val="003D44C4"/>
    <w:rsid w:val="003E1F04"/>
    <w:rsid w:val="003E3ACE"/>
    <w:rsid w:val="003F0D47"/>
    <w:rsid w:val="003F1DF4"/>
    <w:rsid w:val="003F6ACF"/>
    <w:rsid w:val="003F6CB3"/>
    <w:rsid w:val="004025EB"/>
    <w:rsid w:val="004034C1"/>
    <w:rsid w:val="0041149D"/>
    <w:rsid w:val="00412C0E"/>
    <w:rsid w:val="00423353"/>
    <w:rsid w:val="00423B23"/>
    <w:rsid w:val="00424BB3"/>
    <w:rsid w:val="00430D51"/>
    <w:rsid w:val="004349BA"/>
    <w:rsid w:val="00452152"/>
    <w:rsid w:val="004538E9"/>
    <w:rsid w:val="004550C8"/>
    <w:rsid w:val="00474F70"/>
    <w:rsid w:val="0048104E"/>
    <w:rsid w:val="00486ED8"/>
    <w:rsid w:val="00491D20"/>
    <w:rsid w:val="004925F7"/>
    <w:rsid w:val="004A0A6A"/>
    <w:rsid w:val="004A0B36"/>
    <w:rsid w:val="004A34E4"/>
    <w:rsid w:val="004A443F"/>
    <w:rsid w:val="004B18CB"/>
    <w:rsid w:val="004B2E92"/>
    <w:rsid w:val="004B467B"/>
    <w:rsid w:val="004B70FA"/>
    <w:rsid w:val="004C070D"/>
    <w:rsid w:val="004C1FD5"/>
    <w:rsid w:val="004C6DC7"/>
    <w:rsid w:val="004D5D58"/>
    <w:rsid w:val="004D7B87"/>
    <w:rsid w:val="004E5B87"/>
    <w:rsid w:val="004E731F"/>
    <w:rsid w:val="0052438A"/>
    <w:rsid w:val="005413FF"/>
    <w:rsid w:val="00542277"/>
    <w:rsid w:val="00550958"/>
    <w:rsid w:val="00560222"/>
    <w:rsid w:val="0056181B"/>
    <w:rsid w:val="0056189D"/>
    <w:rsid w:val="0056322F"/>
    <w:rsid w:val="00570F49"/>
    <w:rsid w:val="00571183"/>
    <w:rsid w:val="00573C97"/>
    <w:rsid w:val="00583BB8"/>
    <w:rsid w:val="00592144"/>
    <w:rsid w:val="00592FD8"/>
    <w:rsid w:val="00593C9B"/>
    <w:rsid w:val="00595818"/>
    <w:rsid w:val="00597C6A"/>
    <w:rsid w:val="005A020C"/>
    <w:rsid w:val="005A2120"/>
    <w:rsid w:val="005B5D42"/>
    <w:rsid w:val="005B61BF"/>
    <w:rsid w:val="005C4155"/>
    <w:rsid w:val="005C6F7C"/>
    <w:rsid w:val="005D2F02"/>
    <w:rsid w:val="005D6C2E"/>
    <w:rsid w:val="005E37F0"/>
    <w:rsid w:val="005E756B"/>
    <w:rsid w:val="006014EB"/>
    <w:rsid w:val="0060156B"/>
    <w:rsid w:val="00606C08"/>
    <w:rsid w:val="00610042"/>
    <w:rsid w:val="0061105E"/>
    <w:rsid w:val="006123A5"/>
    <w:rsid w:val="00643BC8"/>
    <w:rsid w:val="00647FCB"/>
    <w:rsid w:val="00654DBC"/>
    <w:rsid w:val="00670D13"/>
    <w:rsid w:val="00675035"/>
    <w:rsid w:val="00677059"/>
    <w:rsid w:val="00681543"/>
    <w:rsid w:val="006849C7"/>
    <w:rsid w:val="00694B3F"/>
    <w:rsid w:val="0069575E"/>
    <w:rsid w:val="006A3A4A"/>
    <w:rsid w:val="006A6061"/>
    <w:rsid w:val="006B07C6"/>
    <w:rsid w:val="006C062E"/>
    <w:rsid w:val="006C644E"/>
    <w:rsid w:val="006D6AA3"/>
    <w:rsid w:val="006D77AD"/>
    <w:rsid w:val="006E0524"/>
    <w:rsid w:val="006E370E"/>
    <w:rsid w:val="006F5B39"/>
    <w:rsid w:val="0070493A"/>
    <w:rsid w:val="00712F9F"/>
    <w:rsid w:val="007148EF"/>
    <w:rsid w:val="007160EB"/>
    <w:rsid w:val="00732C27"/>
    <w:rsid w:val="00736434"/>
    <w:rsid w:val="00743B4D"/>
    <w:rsid w:val="00747046"/>
    <w:rsid w:val="0076610E"/>
    <w:rsid w:val="00773A62"/>
    <w:rsid w:val="0077596E"/>
    <w:rsid w:val="00780CF9"/>
    <w:rsid w:val="007858F4"/>
    <w:rsid w:val="00785D09"/>
    <w:rsid w:val="00793AB8"/>
    <w:rsid w:val="00797F68"/>
    <w:rsid w:val="007A1151"/>
    <w:rsid w:val="007A2AA7"/>
    <w:rsid w:val="007A46C9"/>
    <w:rsid w:val="007A6405"/>
    <w:rsid w:val="007A737E"/>
    <w:rsid w:val="007B483D"/>
    <w:rsid w:val="007C11DA"/>
    <w:rsid w:val="007C1990"/>
    <w:rsid w:val="007C2E39"/>
    <w:rsid w:val="007C5CA7"/>
    <w:rsid w:val="007C6EC2"/>
    <w:rsid w:val="007C7009"/>
    <w:rsid w:val="007D02D8"/>
    <w:rsid w:val="007D1367"/>
    <w:rsid w:val="007E2CDF"/>
    <w:rsid w:val="007E3F8A"/>
    <w:rsid w:val="007F0D4D"/>
    <w:rsid w:val="008015A1"/>
    <w:rsid w:val="008060BD"/>
    <w:rsid w:val="00806DE5"/>
    <w:rsid w:val="008142FF"/>
    <w:rsid w:val="0081584C"/>
    <w:rsid w:val="00815CB0"/>
    <w:rsid w:val="008217F0"/>
    <w:rsid w:val="008275AD"/>
    <w:rsid w:val="00835357"/>
    <w:rsid w:val="00841696"/>
    <w:rsid w:val="00842692"/>
    <w:rsid w:val="008434C1"/>
    <w:rsid w:val="008504FC"/>
    <w:rsid w:val="00871177"/>
    <w:rsid w:val="0089118D"/>
    <w:rsid w:val="008944FB"/>
    <w:rsid w:val="00894887"/>
    <w:rsid w:val="008A253D"/>
    <w:rsid w:val="008A6B46"/>
    <w:rsid w:val="008C0CD8"/>
    <w:rsid w:val="008C3353"/>
    <w:rsid w:val="008C6F6C"/>
    <w:rsid w:val="008D19DF"/>
    <w:rsid w:val="008D1AE5"/>
    <w:rsid w:val="008E5E40"/>
    <w:rsid w:val="008F0576"/>
    <w:rsid w:val="008F0C6D"/>
    <w:rsid w:val="008F2872"/>
    <w:rsid w:val="008F31F6"/>
    <w:rsid w:val="008F486A"/>
    <w:rsid w:val="0092730C"/>
    <w:rsid w:val="00931A78"/>
    <w:rsid w:val="00940D3A"/>
    <w:rsid w:val="00956182"/>
    <w:rsid w:val="009572E1"/>
    <w:rsid w:val="00962F8E"/>
    <w:rsid w:val="009679A3"/>
    <w:rsid w:val="00971FCD"/>
    <w:rsid w:val="00974BB6"/>
    <w:rsid w:val="0097548A"/>
    <w:rsid w:val="00975944"/>
    <w:rsid w:val="009806AB"/>
    <w:rsid w:val="009817C4"/>
    <w:rsid w:val="00982A2C"/>
    <w:rsid w:val="009861C1"/>
    <w:rsid w:val="009864D8"/>
    <w:rsid w:val="00987572"/>
    <w:rsid w:val="00994DF2"/>
    <w:rsid w:val="009B202C"/>
    <w:rsid w:val="009C68D7"/>
    <w:rsid w:val="009E0577"/>
    <w:rsid w:val="009E50B2"/>
    <w:rsid w:val="009F02CE"/>
    <w:rsid w:val="00A02DFA"/>
    <w:rsid w:val="00A05DAD"/>
    <w:rsid w:val="00A15A57"/>
    <w:rsid w:val="00A43CAE"/>
    <w:rsid w:val="00A64E0C"/>
    <w:rsid w:val="00A706B2"/>
    <w:rsid w:val="00A75888"/>
    <w:rsid w:val="00A76543"/>
    <w:rsid w:val="00A76CA4"/>
    <w:rsid w:val="00A77477"/>
    <w:rsid w:val="00A77865"/>
    <w:rsid w:val="00A852D1"/>
    <w:rsid w:val="00A90F68"/>
    <w:rsid w:val="00A91ECA"/>
    <w:rsid w:val="00AA7EF5"/>
    <w:rsid w:val="00AA7F02"/>
    <w:rsid w:val="00AB00DC"/>
    <w:rsid w:val="00AB6329"/>
    <w:rsid w:val="00AD1CEA"/>
    <w:rsid w:val="00AD6761"/>
    <w:rsid w:val="00AE2CA0"/>
    <w:rsid w:val="00AF5773"/>
    <w:rsid w:val="00AF6A38"/>
    <w:rsid w:val="00B1061C"/>
    <w:rsid w:val="00B10A91"/>
    <w:rsid w:val="00B21AE1"/>
    <w:rsid w:val="00B275DB"/>
    <w:rsid w:val="00B312BF"/>
    <w:rsid w:val="00B323C6"/>
    <w:rsid w:val="00B325B9"/>
    <w:rsid w:val="00B36E14"/>
    <w:rsid w:val="00B379AE"/>
    <w:rsid w:val="00B44D96"/>
    <w:rsid w:val="00B46BF1"/>
    <w:rsid w:val="00B47D3F"/>
    <w:rsid w:val="00B5681B"/>
    <w:rsid w:val="00B5770B"/>
    <w:rsid w:val="00B6379C"/>
    <w:rsid w:val="00B67678"/>
    <w:rsid w:val="00B73FFF"/>
    <w:rsid w:val="00B81943"/>
    <w:rsid w:val="00B87D97"/>
    <w:rsid w:val="00B93EC1"/>
    <w:rsid w:val="00B971CB"/>
    <w:rsid w:val="00BA2E99"/>
    <w:rsid w:val="00BB6342"/>
    <w:rsid w:val="00BC0CD9"/>
    <w:rsid w:val="00BC4C42"/>
    <w:rsid w:val="00BD5FC4"/>
    <w:rsid w:val="00BD69EC"/>
    <w:rsid w:val="00BE0A0E"/>
    <w:rsid w:val="00BE146B"/>
    <w:rsid w:val="00BF4BC3"/>
    <w:rsid w:val="00BF56FB"/>
    <w:rsid w:val="00BF5718"/>
    <w:rsid w:val="00C115E0"/>
    <w:rsid w:val="00C132B9"/>
    <w:rsid w:val="00C172D3"/>
    <w:rsid w:val="00C208FF"/>
    <w:rsid w:val="00C26428"/>
    <w:rsid w:val="00C3166F"/>
    <w:rsid w:val="00C31E02"/>
    <w:rsid w:val="00C333AB"/>
    <w:rsid w:val="00C33912"/>
    <w:rsid w:val="00C45B7F"/>
    <w:rsid w:val="00C57BDE"/>
    <w:rsid w:val="00C74E7A"/>
    <w:rsid w:val="00C807ED"/>
    <w:rsid w:val="00C84CFE"/>
    <w:rsid w:val="00C877B3"/>
    <w:rsid w:val="00C90179"/>
    <w:rsid w:val="00C901B0"/>
    <w:rsid w:val="00C90C6E"/>
    <w:rsid w:val="00CA44CD"/>
    <w:rsid w:val="00CA6157"/>
    <w:rsid w:val="00CA6FF7"/>
    <w:rsid w:val="00CB5A9D"/>
    <w:rsid w:val="00CB7168"/>
    <w:rsid w:val="00CD78BA"/>
    <w:rsid w:val="00CE3B24"/>
    <w:rsid w:val="00CE3E0F"/>
    <w:rsid w:val="00CF3176"/>
    <w:rsid w:val="00D00E0D"/>
    <w:rsid w:val="00D03C20"/>
    <w:rsid w:val="00D04307"/>
    <w:rsid w:val="00D07B28"/>
    <w:rsid w:val="00D14D38"/>
    <w:rsid w:val="00D167EE"/>
    <w:rsid w:val="00D208F5"/>
    <w:rsid w:val="00D252F3"/>
    <w:rsid w:val="00D261D9"/>
    <w:rsid w:val="00D3036D"/>
    <w:rsid w:val="00D37112"/>
    <w:rsid w:val="00D376ED"/>
    <w:rsid w:val="00D43980"/>
    <w:rsid w:val="00D44ABB"/>
    <w:rsid w:val="00D708A4"/>
    <w:rsid w:val="00D73B2F"/>
    <w:rsid w:val="00D77984"/>
    <w:rsid w:val="00D90205"/>
    <w:rsid w:val="00D909E4"/>
    <w:rsid w:val="00D92657"/>
    <w:rsid w:val="00D96647"/>
    <w:rsid w:val="00D96970"/>
    <w:rsid w:val="00D9722C"/>
    <w:rsid w:val="00DA28B1"/>
    <w:rsid w:val="00DB2B67"/>
    <w:rsid w:val="00DB7A4C"/>
    <w:rsid w:val="00DD7482"/>
    <w:rsid w:val="00DF1AB6"/>
    <w:rsid w:val="00DF36EC"/>
    <w:rsid w:val="00DF5093"/>
    <w:rsid w:val="00E00484"/>
    <w:rsid w:val="00E005F6"/>
    <w:rsid w:val="00E01980"/>
    <w:rsid w:val="00E03998"/>
    <w:rsid w:val="00E05453"/>
    <w:rsid w:val="00E14902"/>
    <w:rsid w:val="00E14E6B"/>
    <w:rsid w:val="00E37D41"/>
    <w:rsid w:val="00E43955"/>
    <w:rsid w:val="00E44BAE"/>
    <w:rsid w:val="00E53C2F"/>
    <w:rsid w:val="00E64458"/>
    <w:rsid w:val="00E6605E"/>
    <w:rsid w:val="00E67C60"/>
    <w:rsid w:val="00E700C9"/>
    <w:rsid w:val="00E72DC8"/>
    <w:rsid w:val="00E73AD1"/>
    <w:rsid w:val="00E77600"/>
    <w:rsid w:val="00E845CD"/>
    <w:rsid w:val="00E87376"/>
    <w:rsid w:val="00EA2AD6"/>
    <w:rsid w:val="00EA2B47"/>
    <w:rsid w:val="00EB3DE0"/>
    <w:rsid w:val="00ED5F35"/>
    <w:rsid w:val="00ED7FF8"/>
    <w:rsid w:val="00EE31C0"/>
    <w:rsid w:val="00EF7234"/>
    <w:rsid w:val="00F00E9D"/>
    <w:rsid w:val="00F022E7"/>
    <w:rsid w:val="00F02E44"/>
    <w:rsid w:val="00F04455"/>
    <w:rsid w:val="00F06A76"/>
    <w:rsid w:val="00F10C4E"/>
    <w:rsid w:val="00F11D25"/>
    <w:rsid w:val="00F123DA"/>
    <w:rsid w:val="00F12CD1"/>
    <w:rsid w:val="00F13283"/>
    <w:rsid w:val="00F25C5A"/>
    <w:rsid w:val="00F41C9A"/>
    <w:rsid w:val="00F463B0"/>
    <w:rsid w:val="00F54D96"/>
    <w:rsid w:val="00F5562A"/>
    <w:rsid w:val="00F70F86"/>
    <w:rsid w:val="00F71C5D"/>
    <w:rsid w:val="00F746EC"/>
    <w:rsid w:val="00F86D70"/>
    <w:rsid w:val="00F91267"/>
    <w:rsid w:val="00F93E82"/>
    <w:rsid w:val="00F97A49"/>
    <w:rsid w:val="00FA301D"/>
    <w:rsid w:val="00FA51F1"/>
    <w:rsid w:val="00FB0EE3"/>
    <w:rsid w:val="00FB20EB"/>
    <w:rsid w:val="00FC0D9A"/>
    <w:rsid w:val="00FC423A"/>
    <w:rsid w:val="00FD3F32"/>
    <w:rsid w:val="00FD453A"/>
    <w:rsid w:val="00FD71B5"/>
    <w:rsid w:val="00FD7F1F"/>
    <w:rsid w:val="00FE1D9F"/>
    <w:rsid w:val="00FE2C87"/>
    <w:rsid w:val="00FE2D30"/>
    <w:rsid w:val="00FF2A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5:docId w15:val="{28AC35D2-767A-4356-9191-90339D7D6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984"/>
    <w:rPr>
      <w:rFonts w:ascii="Arial" w:hAnsi="Arial"/>
      <w:sz w:val="24"/>
    </w:rPr>
  </w:style>
  <w:style w:type="paragraph" w:styleId="Heading1">
    <w:name w:val="heading 1"/>
    <w:basedOn w:val="Normal"/>
    <w:next w:val="Normal"/>
    <w:link w:val="Heading1Char"/>
    <w:uiPriority w:val="9"/>
    <w:qFormat/>
    <w:rsid w:val="002A3AB5"/>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2A3AB5"/>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2A3AB5"/>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2A3AB5"/>
    <w:pPr>
      <w:spacing w:after="0" w:line="271" w:lineRule="auto"/>
      <w:outlineLvl w:val="3"/>
    </w:pPr>
    <w:rPr>
      <w:b/>
      <w:bCs/>
      <w:spacing w:val="5"/>
      <w:szCs w:val="24"/>
    </w:rPr>
  </w:style>
  <w:style w:type="paragraph" w:styleId="Heading5">
    <w:name w:val="heading 5"/>
    <w:basedOn w:val="Normal"/>
    <w:next w:val="Normal"/>
    <w:link w:val="Heading5Char"/>
    <w:uiPriority w:val="9"/>
    <w:unhideWhenUsed/>
    <w:qFormat/>
    <w:rsid w:val="00131057"/>
    <w:pPr>
      <w:spacing w:after="120" w:line="271" w:lineRule="auto"/>
      <w:jc w:val="center"/>
      <w:outlineLvl w:val="4"/>
    </w:pPr>
    <w:rPr>
      <w:rFonts w:cs="Arial"/>
      <w:iCs/>
      <w:color w:val="006600"/>
      <w:szCs w:val="24"/>
      <w:lang w:val="en-CA"/>
    </w:rPr>
  </w:style>
  <w:style w:type="paragraph" w:styleId="Heading6">
    <w:name w:val="heading 6"/>
    <w:basedOn w:val="Normal"/>
    <w:next w:val="Normal"/>
    <w:link w:val="Heading6Char"/>
    <w:uiPriority w:val="9"/>
    <w:semiHidden/>
    <w:unhideWhenUsed/>
    <w:qFormat/>
    <w:rsid w:val="002A3AB5"/>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2A3AB5"/>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2A3AB5"/>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2A3AB5"/>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AB5"/>
    <w:rPr>
      <w:smallCaps/>
      <w:spacing w:val="5"/>
      <w:sz w:val="36"/>
      <w:szCs w:val="36"/>
    </w:rPr>
  </w:style>
  <w:style w:type="character" w:customStyle="1" w:styleId="Heading2Char">
    <w:name w:val="Heading 2 Char"/>
    <w:basedOn w:val="DefaultParagraphFont"/>
    <w:link w:val="Heading2"/>
    <w:uiPriority w:val="9"/>
    <w:rsid w:val="002A3AB5"/>
    <w:rPr>
      <w:smallCaps/>
      <w:sz w:val="28"/>
      <w:szCs w:val="28"/>
    </w:rPr>
  </w:style>
  <w:style w:type="character" w:customStyle="1" w:styleId="Heading3Char">
    <w:name w:val="Heading 3 Char"/>
    <w:basedOn w:val="DefaultParagraphFont"/>
    <w:link w:val="Heading3"/>
    <w:uiPriority w:val="9"/>
    <w:rsid w:val="002A3AB5"/>
    <w:rPr>
      <w:i/>
      <w:iCs/>
      <w:smallCaps/>
      <w:spacing w:val="5"/>
      <w:sz w:val="26"/>
      <w:szCs w:val="26"/>
    </w:rPr>
  </w:style>
  <w:style w:type="character" w:customStyle="1" w:styleId="Heading4Char">
    <w:name w:val="Heading 4 Char"/>
    <w:basedOn w:val="DefaultParagraphFont"/>
    <w:link w:val="Heading4"/>
    <w:uiPriority w:val="9"/>
    <w:rsid w:val="002A3AB5"/>
    <w:rPr>
      <w:b/>
      <w:bCs/>
      <w:spacing w:val="5"/>
      <w:sz w:val="24"/>
      <w:szCs w:val="24"/>
    </w:rPr>
  </w:style>
  <w:style w:type="character" w:customStyle="1" w:styleId="Heading5Char">
    <w:name w:val="Heading 5 Char"/>
    <w:basedOn w:val="DefaultParagraphFont"/>
    <w:link w:val="Heading5"/>
    <w:uiPriority w:val="9"/>
    <w:rsid w:val="00131057"/>
    <w:rPr>
      <w:rFonts w:ascii="Arial" w:hAnsi="Arial" w:cs="Arial"/>
      <w:iCs/>
      <w:color w:val="006600"/>
      <w:sz w:val="24"/>
      <w:szCs w:val="24"/>
      <w:lang w:val="en-CA"/>
    </w:rPr>
  </w:style>
  <w:style w:type="character" w:customStyle="1" w:styleId="Heading6Char">
    <w:name w:val="Heading 6 Char"/>
    <w:basedOn w:val="DefaultParagraphFont"/>
    <w:link w:val="Heading6"/>
    <w:uiPriority w:val="9"/>
    <w:semiHidden/>
    <w:rsid w:val="002A3AB5"/>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2A3AB5"/>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2A3AB5"/>
    <w:rPr>
      <w:b/>
      <w:bCs/>
      <w:color w:val="7F7F7F" w:themeColor="text1" w:themeTint="80"/>
      <w:sz w:val="20"/>
      <w:szCs w:val="20"/>
    </w:rPr>
  </w:style>
  <w:style w:type="character" w:customStyle="1" w:styleId="Heading9Char">
    <w:name w:val="Heading 9 Char"/>
    <w:basedOn w:val="DefaultParagraphFont"/>
    <w:link w:val="Heading9"/>
    <w:uiPriority w:val="9"/>
    <w:semiHidden/>
    <w:rsid w:val="002A3AB5"/>
    <w:rPr>
      <w:b/>
      <w:bCs/>
      <w:i/>
      <w:iCs/>
      <w:color w:val="7F7F7F" w:themeColor="text1" w:themeTint="80"/>
      <w:sz w:val="18"/>
      <w:szCs w:val="18"/>
    </w:rPr>
  </w:style>
  <w:style w:type="paragraph" w:styleId="Caption">
    <w:name w:val="caption"/>
    <w:basedOn w:val="Normal"/>
    <w:next w:val="Normal"/>
    <w:uiPriority w:val="35"/>
    <w:semiHidden/>
    <w:unhideWhenUsed/>
    <w:rsid w:val="00F463B0"/>
    <w:rPr>
      <w:b/>
      <w:bCs/>
      <w:smallCaps/>
      <w:color w:val="1F497D" w:themeColor="text2"/>
      <w:spacing w:val="10"/>
      <w:sz w:val="18"/>
      <w:szCs w:val="18"/>
    </w:rPr>
  </w:style>
  <w:style w:type="paragraph" w:styleId="Title">
    <w:name w:val="Title"/>
    <w:basedOn w:val="Normal"/>
    <w:next w:val="Normal"/>
    <w:link w:val="TitleChar"/>
    <w:uiPriority w:val="10"/>
    <w:qFormat/>
    <w:rsid w:val="002A3AB5"/>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2A3AB5"/>
    <w:rPr>
      <w:smallCaps/>
      <w:sz w:val="52"/>
      <w:szCs w:val="52"/>
    </w:rPr>
  </w:style>
  <w:style w:type="paragraph" w:styleId="Subtitle">
    <w:name w:val="Subtitle"/>
    <w:basedOn w:val="Normal"/>
    <w:next w:val="Normal"/>
    <w:link w:val="SubtitleChar"/>
    <w:uiPriority w:val="11"/>
    <w:qFormat/>
    <w:rsid w:val="002A3AB5"/>
    <w:rPr>
      <w:i/>
      <w:iCs/>
      <w:smallCaps/>
      <w:spacing w:val="10"/>
      <w:sz w:val="28"/>
      <w:szCs w:val="28"/>
    </w:rPr>
  </w:style>
  <w:style w:type="character" w:customStyle="1" w:styleId="SubtitleChar">
    <w:name w:val="Subtitle Char"/>
    <w:basedOn w:val="DefaultParagraphFont"/>
    <w:link w:val="Subtitle"/>
    <w:uiPriority w:val="11"/>
    <w:rsid w:val="002A3AB5"/>
    <w:rPr>
      <w:i/>
      <w:iCs/>
      <w:smallCaps/>
      <w:spacing w:val="10"/>
      <w:sz w:val="28"/>
      <w:szCs w:val="28"/>
    </w:rPr>
  </w:style>
  <w:style w:type="character" w:styleId="Strong">
    <w:name w:val="Strong"/>
    <w:uiPriority w:val="22"/>
    <w:qFormat/>
    <w:rsid w:val="002A3AB5"/>
    <w:rPr>
      <w:b/>
      <w:bCs/>
    </w:rPr>
  </w:style>
  <w:style w:type="character" w:styleId="Emphasis">
    <w:name w:val="Emphasis"/>
    <w:uiPriority w:val="20"/>
    <w:qFormat/>
    <w:rsid w:val="002A3AB5"/>
    <w:rPr>
      <w:b/>
      <w:bCs/>
      <w:i/>
      <w:iCs/>
      <w:spacing w:val="10"/>
    </w:rPr>
  </w:style>
  <w:style w:type="paragraph" w:styleId="NoSpacing">
    <w:name w:val="No Spacing"/>
    <w:basedOn w:val="Normal"/>
    <w:link w:val="NoSpacingChar"/>
    <w:uiPriority w:val="1"/>
    <w:qFormat/>
    <w:rsid w:val="002A3AB5"/>
    <w:pPr>
      <w:spacing w:after="0" w:line="240" w:lineRule="auto"/>
    </w:pPr>
  </w:style>
  <w:style w:type="character" w:customStyle="1" w:styleId="NoSpacingChar">
    <w:name w:val="No Spacing Char"/>
    <w:basedOn w:val="DefaultParagraphFont"/>
    <w:link w:val="NoSpacing"/>
    <w:uiPriority w:val="1"/>
    <w:rsid w:val="00F463B0"/>
  </w:style>
  <w:style w:type="paragraph" w:styleId="ListParagraph">
    <w:name w:val="List Paragraph"/>
    <w:basedOn w:val="Normal"/>
    <w:uiPriority w:val="34"/>
    <w:qFormat/>
    <w:rsid w:val="002A3AB5"/>
    <w:pPr>
      <w:ind w:left="720"/>
      <w:contextualSpacing/>
    </w:pPr>
  </w:style>
  <w:style w:type="paragraph" w:styleId="Quote">
    <w:name w:val="Quote"/>
    <w:basedOn w:val="Normal"/>
    <w:next w:val="Normal"/>
    <w:link w:val="QuoteChar"/>
    <w:uiPriority w:val="29"/>
    <w:qFormat/>
    <w:rsid w:val="002A3AB5"/>
    <w:rPr>
      <w:i/>
      <w:iCs/>
    </w:rPr>
  </w:style>
  <w:style w:type="character" w:customStyle="1" w:styleId="QuoteChar">
    <w:name w:val="Quote Char"/>
    <w:basedOn w:val="DefaultParagraphFont"/>
    <w:link w:val="Quote"/>
    <w:uiPriority w:val="29"/>
    <w:rsid w:val="002A3AB5"/>
    <w:rPr>
      <w:i/>
      <w:iCs/>
    </w:rPr>
  </w:style>
  <w:style w:type="paragraph" w:styleId="IntenseQuote">
    <w:name w:val="Intense Quote"/>
    <w:basedOn w:val="Normal"/>
    <w:next w:val="Normal"/>
    <w:link w:val="IntenseQuoteChar"/>
    <w:uiPriority w:val="30"/>
    <w:qFormat/>
    <w:rsid w:val="002A3AB5"/>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2A3AB5"/>
    <w:rPr>
      <w:i/>
      <w:iCs/>
    </w:rPr>
  </w:style>
  <w:style w:type="character" w:styleId="SubtleEmphasis">
    <w:name w:val="Subtle Emphasis"/>
    <w:uiPriority w:val="19"/>
    <w:qFormat/>
    <w:rsid w:val="002A3AB5"/>
    <w:rPr>
      <w:i/>
      <w:iCs/>
    </w:rPr>
  </w:style>
  <w:style w:type="character" w:styleId="IntenseEmphasis">
    <w:name w:val="Intense Emphasis"/>
    <w:uiPriority w:val="21"/>
    <w:qFormat/>
    <w:rsid w:val="002A3AB5"/>
    <w:rPr>
      <w:b/>
      <w:bCs/>
      <w:i/>
      <w:iCs/>
    </w:rPr>
  </w:style>
  <w:style w:type="character" w:styleId="SubtleReference">
    <w:name w:val="Subtle Reference"/>
    <w:basedOn w:val="DefaultParagraphFont"/>
    <w:uiPriority w:val="31"/>
    <w:qFormat/>
    <w:rsid w:val="002A3AB5"/>
    <w:rPr>
      <w:smallCaps/>
    </w:rPr>
  </w:style>
  <w:style w:type="character" w:styleId="IntenseReference">
    <w:name w:val="Intense Reference"/>
    <w:uiPriority w:val="32"/>
    <w:qFormat/>
    <w:rsid w:val="002A3AB5"/>
    <w:rPr>
      <w:b/>
      <w:bCs/>
      <w:smallCaps/>
    </w:rPr>
  </w:style>
  <w:style w:type="character" w:styleId="BookTitle">
    <w:name w:val="Book Title"/>
    <w:basedOn w:val="DefaultParagraphFont"/>
    <w:uiPriority w:val="33"/>
    <w:qFormat/>
    <w:rsid w:val="002A3AB5"/>
    <w:rPr>
      <w:i/>
      <w:iCs/>
      <w:smallCaps/>
      <w:spacing w:val="5"/>
    </w:rPr>
  </w:style>
  <w:style w:type="paragraph" w:styleId="TOCHeading">
    <w:name w:val="TOC Heading"/>
    <w:basedOn w:val="Heading1"/>
    <w:next w:val="Normal"/>
    <w:uiPriority w:val="39"/>
    <w:unhideWhenUsed/>
    <w:qFormat/>
    <w:rsid w:val="002A3AB5"/>
    <w:pPr>
      <w:outlineLvl w:val="9"/>
    </w:pPr>
  </w:style>
  <w:style w:type="paragraph" w:styleId="FootnoteText">
    <w:name w:val="footnote text"/>
    <w:basedOn w:val="Normal"/>
    <w:link w:val="FootnoteTextChar"/>
    <w:uiPriority w:val="99"/>
    <w:semiHidden/>
    <w:unhideWhenUsed/>
    <w:rsid w:val="005E756B"/>
    <w:pPr>
      <w:spacing w:after="0" w:line="240" w:lineRule="auto"/>
    </w:pPr>
    <w:rPr>
      <w:rFonts w:eastAsiaTheme="minorHAnsi" w:cs="Arial"/>
      <w:sz w:val="20"/>
      <w:szCs w:val="20"/>
      <w:lang w:val="en-CA" w:bidi="ar-SA"/>
    </w:rPr>
  </w:style>
  <w:style w:type="character" w:customStyle="1" w:styleId="FootnoteTextChar">
    <w:name w:val="Footnote Text Char"/>
    <w:basedOn w:val="DefaultParagraphFont"/>
    <w:link w:val="FootnoteText"/>
    <w:uiPriority w:val="99"/>
    <w:semiHidden/>
    <w:rsid w:val="005E756B"/>
    <w:rPr>
      <w:rFonts w:ascii="Arial" w:eastAsiaTheme="minorHAnsi" w:hAnsi="Arial" w:cs="Arial"/>
      <w:sz w:val="20"/>
      <w:szCs w:val="20"/>
      <w:lang w:val="en-CA" w:bidi="ar-SA"/>
    </w:rPr>
  </w:style>
  <w:style w:type="character" w:styleId="FootnoteReference">
    <w:name w:val="footnote reference"/>
    <w:basedOn w:val="DefaultParagraphFont"/>
    <w:uiPriority w:val="99"/>
    <w:semiHidden/>
    <w:unhideWhenUsed/>
    <w:rsid w:val="005E756B"/>
    <w:rPr>
      <w:vertAlign w:val="superscript"/>
    </w:rPr>
  </w:style>
  <w:style w:type="paragraph" w:styleId="BalloonText">
    <w:name w:val="Balloon Text"/>
    <w:basedOn w:val="Normal"/>
    <w:link w:val="BalloonTextChar"/>
    <w:uiPriority w:val="99"/>
    <w:semiHidden/>
    <w:unhideWhenUsed/>
    <w:rsid w:val="00E37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D41"/>
    <w:rPr>
      <w:rFonts w:ascii="Tahoma" w:hAnsi="Tahoma" w:cs="Tahoma"/>
      <w:sz w:val="16"/>
      <w:szCs w:val="16"/>
    </w:rPr>
  </w:style>
  <w:style w:type="table" w:styleId="TableGrid">
    <w:name w:val="Table Grid"/>
    <w:basedOn w:val="TableNormal"/>
    <w:uiPriority w:val="59"/>
    <w:rsid w:val="009C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suallyhidden">
    <w:name w:val="visuallyhidden"/>
    <w:basedOn w:val="DefaultParagraphFont"/>
    <w:rsid w:val="00A43CAE"/>
  </w:style>
  <w:style w:type="paragraph" w:customStyle="1" w:styleId="tooltip-description">
    <w:name w:val="tooltip-description"/>
    <w:basedOn w:val="Normal"/>
    <w:rsid w:val="00A43CAE"/>
    <w:pPr>
      <w:spacing w:before="100" w:beforeAutospacing="1" w:after="100" w:afterAutospacing="1" w:line="240" w:lineRule="auto"/>
    </w:pPr>
    <w:rPr>
      <w:rFonts w:ascii="Times New Roman" w:eastAsia="Times New Roman" w:hAnsi="Times New Roman" w:cs="Times New Roman"/>
      <w:szCs w:val="24"/>
      <w:lang w:val="en-CA" w:eastAsia="en-CA" w:bidi="ar-SA"/>
    </w:rPr>
  </w:style>
  <w:style w:type="character" w:styleId="Hyperlink">
    <w:name w:val="Hyperlink"/>
    <w:basedOn w:val="DefaultParagraphFont"/>
    <w:uiPriority w:val="99"/>
    <w:unhideWhenUsed/>
    <w:rsid w:val="00E14902"/>
    <w:rPr>
      <w:color w:val="0000FF"/>
      <w:u w:val="single"/>
    </w:rPr>
  </w:style>
  <w:style w:type="paragraph" w:styleId="NormalWeb">
    <w:name w:val="Normal (Web)"/>
    <w:basedOn w:val="Normal"/>
    <w:uiPriority w:val="99"/>
    <w:semiHidden/>
    <w:unhideWhenUsed/>
    <w:rsid w:val="00E14902"/>
    <w:pPr>
      <w:spacing w:before="100" w:beforeAutospacing="1" w:after="100" w:afterAutospacing="1" w:line="240" w:lineRule="auto"/>
    </w:pPr>
    <w:rPr>
      <w:rFonts w:ascii="Times New Roman" w:eastAsia="Times New Roman" w:hAnsi="Times New Roman" w:cs="Times New Roman"/>
      <w:szCs w:val="24"/>
      <w:lang w:val="en-CA" w:eastAsia="en-CA" w:bidi="ar-SA"/>
    </w:rPr>
  </w:style>
  <w:style w:type="character" w:customStyle="1" w:styleId="clarify-content">
    <w:name w:val="clarify-content"/>
    <w:basedOn w:val="DefaultParagraphFont"/>
    <w:rsid w:val="00E14902"/>
  </w:style>
  <w:style w:type="table" w:customStyle="1" w:styleId="LightShading-Accent11">
    <w:name w:val="Light Shading - Accent 11"/>
    <w:basedOn w:val="TableNormal"/>
    <w:uiPriority w:val="60"/>
    <w:rsid w:val="00350DE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350DE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3">
    <w:name w:val="Medium Shading 2 Accent 3"/>
    <w:basedOn w:val="TableNormal"/>
    <w:uiPriority w:val="64"/>
    <w:rsid w:val="00350DE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rsid w:val="00797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F68"/>
  </w:style>
  <w:style w:type="paragraph" w:styleId="Footer">
    <w:name w:val="footer"/>
    <w:basedOn w:val="Normal"/>
    <w:link w:val="FooterChar"/>
    <w:uiPriority w:val="99"/>
    <w:unhideWhenUsed/>
    <w:rsid w:val="00797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F68"/>
  </w:style>
  <w:style w:type="table" w:styleId="LightShading-Accent3">
    <w:name w:val="Light Shading Accent 3"/>
    <w:basedOn w:val="TableNormal"/>
    <w:uiPriority w:val="60"/>
    <w:rsid w:val="00F97A4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F97A4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OC2">
    <w:name w:val="toc 2"/>
    <w:basedOn w:val="Normal"/>
    <w:next w:val="Normal"/>
    <w:autoRedefine/>
    <w:uiPriority w:val="39"/>
    <w:unhideWhenUsed/>
    <w:qFormat/>
    <w:rsid w:val="00B1061C"/>
    <w:pPr>
      <w:tabs>
        <w:tab w:val="left" w:pos="709"/>
        <w:tab w:val="right" w:leader="dot" w:pos="9350"/>
      </w:tabs>
      <w:spacing w:after="120" w:line="240" w:lineRule="auto"/>
      <w:ind w:left="221"/>
    </w:pPr>
    <w:rPr>
      <w:rFonts w:eastAsiaTheme="minorEastAsia" w:cstheme="minorBidi"/>
      <w:noProof/>
      <w:lang w:val="en-CA"/>
    </w:rPr>
  </w:style>
  <w:style w:type="paragraph" w:styleId="TOC1">
    <w:name w:val="toc 1"/>
    <w:basedOn w:val="Normal"/>
    <w:next w:val="Normal"/>
    <w:autoRedefine/>
    <w:uiPriority w:val="39"/>
    <w:unhideWhenUsed/>
    <w:qFormat/>
    <w:rsid w:val="00A91ECA"/>
    <w:pPr>
      <w:spacing w:after="100"/>
    </w:pPr>
    <w:rPr>
      <w:rFonts w:asciiTheme="minorHAnsi" w:eastAsiaTheme="minorEastAsia" w:hAnsiTheme="minorHAnsi" w:cstheme="minorBidi"/>
      <w:lang w:bidi="ar-SA"/>
    </w:rPr>
  </w:style>
  <w:style w:type="paragraph" w:styleId="TOC3">
    <w:name w:val="toc 3"/>
    <w:basedOn w:val="Normal"/>
    <w:next w:val="Normal"/>
    <w:autoRedefine/>
    <w:uiPriority w:val="39"/>
    <w:unhideWhenUsed/>
    <w:qFormat/>
    <w:rsid w:val="00A91ECA"/>
    <w:pPr>
      <w:spacing w:after="100"/>
      <w:ind w:left="44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FA301D"/>
    <w:pPr>
      <w:tabs>
        <w:tab w:val="right" w:leader="dot" w:pos="9350"/>
      </w:tabs>
      <w:spacing w:after="120"/>
      <w:ind w:left="879"/>
    </w:pPr>
    <w:rPr>
      <w:noProof/>
      <w:sz w:val="22"/>
      <w:lang w:val="en-CA"/>
    </w:rPr>
  </w:style>
  <w:style w:type="paragraph" w:styleId="TOC4">
    <w:name w:val="toc 4"/>
    <w:basedOn w:val="Normal"/>
    <w:next w:val="Normal"/>
    <w:autoRedefine/>
    <w:uiPriority w:val="39"/>
    <w:unhideWhenUsed/>
    <w:rsid w:val="005D6C2E"/>
    <w:pPr>
      <w:tabs>
        <w:tab w:val="left" w:pos="1320"/>
        <w:tab w:val="right" w:leader="dot" w:pos="9350"/>
      </w:tabs>
      <w:spacing w:after="0"/>
      <w:ind w:left="65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856">
      <w:bodyDiv w:val="1"/>
      <w:marLeft w:val="0"/>
      <w:marRight w:val="0"/>
      <w:marTop w:val="0"/>
      <w:marBottom w:val="0"/>
      <w:divBdr>
        <w:top w:val="none" w:sz="0" w:space="0" w:color="auto"/>
        <w:left w:val="none" w:sz="0" w:space="0" w:color="auto"/>
        <w:bottom w:val="none" w:sz="0" w:space="0" w:color="auto"/>
        <w:right w:val="none" w:sz="0" w:space="0" w:color="auto"/>
      </w:divBdr>
    </w:div>
    <w:div w:id="137456422">
      <w:bodyDiv w:val="1"/>
      <w:marLeft w:val="0"/>
      <w:marRight w:val="0"/>
      <w:marTop w:val="0"/>
      <w:marBottom w:val="0"/>
      <w:divBdr>
        <w:top w:val="none" w:sz="0" w:space="0" w:color="auto"/>
        <w:left w:val="none" w:sz="0" w:space="0" w:color="auto"/>
        <w:bottom w:val="none" w:sz="0" w:space="0" w:color="auto"/>
        <w:right w:val="none" w:sz="0" w:space="0" w:color="auto"/>
      </w:divBdr>
    </w:div>
    <w:div w:id="220756810">
      <w:bodyDiv w:val="1"/>
      <w:marLeft w:val="0"/>
      <w:marRight w:val="0"/>
      <w:marTop w:val="0"/>
      <w:marBottom w:val="0"/>
      <w:divBdr>
        <w:top w:val="none" w:sz="0" w:space="0" w:color="auto"/>
        <w:left w:val="none" w:sz="0" w:space="0" w:color="auto"/>
        <w:bottom w:val="none" w:sz="0" w:space="0" w:color="auto"/>
        <w:right w:val="none" w:sz="0" w:space="0" w:color="auto"/>
      </w:divBdr>
      <w:divsChild>
        <w:div w:id="34543645">
          <w:marLeft w:val="0"/>
          <w:marRight w:val="0"/>
          <w:marTop w:val="0"/>
          <w:marBottom w:val="0"/>
          <w:divBdr>
            <w:top w:val="none" w:sz="0" w:space="0" w:color="auto"/>
            <w:left w:val="none" w:sz="0" w:space="0" w:color="auto"/>
            <w:bottom w:val="none" w:sz="0" w:space="0" w:color="auto"/>
            <w:right w:val="none" w:sz="0" w:space="0" w:color="auto"/>
          </w:divBdr>
          <w:divsChild>
            <w:div w:id="97877584">
              <w:marLeft w:val="0"/>
              <w:marRight w:val="0"/>
              <w:marTop w:val="0"/>
              <w:marBottom w:val="0"/>
              <w:divBdr>
                <w:top w:val="none" w:sz="0" w:space="0" w:color="auto"/>
                <w:left w:val="none" w:sz="0" w:space="0" w:color="auto"/>
                <w:bottom w:val="none" w:sz="0" w:space="0" w:color="auto"/>
                <w:right w:val="none" w:sz="0" w:space="0" w:color="auto"/>
              </w:divBdr>
            </w:div>
            <w:div w:id="17928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7509">
      <w:bodyDiv w:val="1"/>
      <w:marLeft w:val="0"/>
      <w:marRight w:val="0"/>
      <w:marTop w:val="0"/>
      <w:marBottom w:val="0"/>
      <w:divBdr>
        <w:top w:val="none" w:sz="0" w:space="0" w:color="auto"/>
        <w:left w:val="none" w:sz="0" w:space="0" w:color="auto"/>
        <w:bottom w:val="none" w:sz="0" w:space="0" w:color="auto"/>
        <w:right w:val="none" w:sz="0" w:space="0" w:color="auto"/>
      </w:divBdr>
    </w:div>
    <w:div w:id="403646256">
      <w:bodyDiv w:val="1"/>
      <w:marLeft w:val="0"/>
      <w:marRight w:val="0"/>
      <w:marTop w:val="0"/>
      <w:marBottom w:val="0"/>
      <w:divBdr>
        <w:top w:val="none" w:sz="0" w:space="0" w:color="auto"/>
        <w:left w:val="none" w:sz="0" w:space="0" w:color="auto"/>
        <w:bottom w:val="none" w:sz="0" w:space="0" w:color="auto"/>
        <w:right w:val="none" w:sz="0" w:space="0" w:color="auto"/>
      </w:divBdr>
    </w:div>
    <w:div w:id="414280683">
      <w:bodyDiv w:val="1"/>
      <w:marLeft w:val="0"/>
      <w:marRight w:val="0"/>
      <w:marTop w:val="0"/>
      <w:marBottom w:val="0"/>
      <w:divBdr>
        <w:top w:val="none" w:sz="0" w:space="0" w:color="auto"/>
        <w:left w:val="none" w:sz="0" w:space="0" w:color="auto"/>
        <w:bottom w:val="none" w:sz="0" w:space="0" w:color="auto"/>
        <w:right w:val="none" w:sz="0" w:space="0" w:color="auto"/>
      </w:divBdr>
    </w:div>
    <w:div w:id="435247841">
      <w:bodyDiv w:val="1"/>
      <w:marLeft w:val="0"/>
      <w:marRight w:val="0"/>
      <w:marTop w:val="0"/>
      <w:marBottom w:val="0"/>
      <w:divBdr>
        <w:top w:val="none" w:sz="0" w:space="0" w:color="auto"/>
        <w:left w:val="none" w:sz="0" w:space="0" w:color="auto"/>
        <w:bottom w:val="none" w:sz="0" w:space="0" w:color="auto"/>
        <w:right w:val="none" w:sz="0" w:space="0" w:color="auto"/>
      </w:divBdr>
    </w:div>
    <w:div w:id="607087094">
      <w:bodyDiv w:val="1"/>
      <w:marLeft w:val="0"/>
      <w:marRight w:val="0"/>
      <w:marTop w:val="0"/>
      <w:marBottom w:val="0"/>
      <w:divBdr>
        <w:top w:val="none" w:sz="0" w:space="0" w:color="auto"/>
        <w:left w:val="none" w:sz="0" w:space="0" w:color="auto"/>
        <w:bottom w:val="none" w:sz="0" w:space="0" w:color="auto"/>
        <w:right w:val="none" w:sz="0" w:space="0" w:color="auto"/>
      </w:divBdr>
    </w:div>
    <w:div w:id="731318936">
      <w:bodyDiv w:val="1"/>
      <w:marLeft w:val="0"/>
      <w:marRight w:val="0"/>
      <w:marTop w:val="0"/>
      <w:marBottom w:val="0"/>
      <w:divBdr>
        <w:top w:val="none" w:sz="0" w:space="0" w:color="auto"/>
        <w:left w:val="none" w:sz="0" w:space="0" w:color="auto"/>
        <w:bottom w:val="none" w:sz="0" w:space="0" w:color="auto"/>
        <w:right w:val="none" w:sz="0" w:space="0" w:color="auto"/>
      </w:divBdr>
    </w:div>
    <w:div w:id="734624693">
      <w:bodyDiv w:val="1"/>
      <w:marLeft w:val="0"/>
      <w:marRight w:val="0"/>
      <w:marTop w:val="0"/>
      <w:marBottom w:val="0"/>
      <w:divBdr>
        <w:top w:val="none" w:sz="0" w:space="0" w:color="auto"/>
        <w:left w:val="none" w:sz="0" w:space="0" w:color="auto"/>
        <w:bottom w:val="none" w:sz="0" w:space="0" w:color="auto"/>
        <w:right w:val="none" w:sz="0" w:space="0" w:color="auto"/>
      </w:divBdr>
    </w:div>
    <w:div w:id="755829341">
      <w:bodyDiv w:val="1"/>
      <w:marLeft w:val="0"/>
      <w:marRight w:val="0"/>
      <w:marTop w:val="0"/>
      <w:marBottom w:val="0"/>
      <w:divBdr>
        <w:top w:val="none" w:sz="0" w:space="0" w:color="auto"/>
        <w:left w:val="none" w:sz="0" w:space="0" w:color="auto"/>
        <w:bottom w:val="none" w:sz="0" w:space="0" w:color="auto"/>
        <w:right w:val="none" w:sz="0" w:space="0" w:color="auto"/>
      </w:divBdr>
    </w:div>
    <w:div w:id="765346858">
      <w:bodyDiv w:val="1"/>
      <w:marLeft w:val="0"/>
      <w:marRight w:val="0"/>
      <w:marTop w:val="0"/>
      <w:marBottom w:val="0"/>
      <w:divBdr>
        <w:top w:val="none" w:sz="0" w:space="0" w:color="auto"/>
        <w:left w:val="none" w:sz="0" w:space="0" w:color="auto"/>
        <w:bottom w:val="none" w:sz="0" w:space="0" w:color="auto"/>
        <w:right w:val="none" w:sz="0" w:space="0" w:color="auto"/>
      </w:divBdr>
    </w:div>
    <w:div w:id="824975276">
      <w:bodyDiv w:val="1"/>
      <w:marLeft w:val="0"/>
      <w:marRight w:val="0"/>
      <w:marTop w:val="0"/>
      <w:marBottom w:val="0"/>
      <w:divBdr>
        <w:top w:val="none" w:sz="0" w:space="0" w:color="auto"/>
        <w:left w:val="none" w:sz="0" w:space="0" w:color="auto"/>
        <w:bottom w:val="none" w:sz="0" w:space="0" w:color="auto"/>
        <w:right w:val="none" w:sz="0" w:space="0" w:color="auto"/>
      </w:divBdr>
    </w:div>
    <w:div w:id="864514119">
      <w:bodyDiv w:val="1"/>
      <w:marLeft w:val="0"/>
      <w:marRight w:val="0"/>
      <w:marTop w:val="0"/>
      <w:marBottom w:val="0"/>
      <w:divBdr>
        <w:top w:val="none" w:sz="0" w:space="0" w:color="auto"/>
        <w:left w:val="none" w:sz="0" w:space="0" w:color="auto"/>
        <w:bottom w:val="none" w:sz="0" w:space="0" w:color="auto"/>
        <w:right w:val="none" w:sz="0" w:space="0" w:color="auto"/>
      </w:divBdr>
    </w:div>
    <w:div w:id="985469531">
      <w:bodyDiv w:val="1"/>
      <w:marLeft w:val="0"/>
      <w:marRight w:val="0"/>
      <w:marTop w:val="0"/>
      <w:marBottom w:val="0"/>
      <w:divBdr>
        <w:top w:val="none" w:sz="0" w:space="0" w:color="auto"/>
        <w:left w:val="none" w:sz="0" w:space="0" w:color="auto"/>
        <w:bottom w:val="none" w:sz="0" w:space="0" w:color="auto"/>
        <w:right w:val="none" w:sz="0" w:space="0" w:color="auto"/>
      </w:divBdr>
    </w:div>
    <w:div w:id="1109814595">
      <w:bodyDiv w:val="1"/>
      <w:marLeft w:val="0"/>
      <w:marRight w:val="0"/>
      <w:marTop w:val="0"/>
      <w:marBottom w:val="0"/>
      <w:divBdr>
        <w:top w:val="none" w:sz="0" w:space="0" w:color="auto"/>
        <w:left w:val="none" w:sz="0" w:space="0" w:color="auto"/>
        <w:bottom w:val="none" w:sz="0" w:space="0" w:color="auto"/>
        <w:right w:val="none" w:sz="0" w:space="0" w:color="auto"/>
      </w:divBdr>
    </w:div>
    <w:div w:id="1112676191">
      <w:bodyDiv w:val="1"/>
      <w:marLeft w:val="0"/>
      <w:marRight w:val="0"/>
      <w:marTop w:val="0"/>
      <w:marBottom w:val="0"/>
      <w:divBdr>
        <w:top w:val="none" w:sz="0" w:space="0" w:color="auto"/>
        <w:left w:val="none" w:sz="0" w:space="0" w:color="auto"/>
        <w:bottom w:val="none" w:sz="0" w:space="0" w:color="auto"/>
        <w:right w:val="none" w:sz="0" w:space="0" w:color="auto"/>
      </w:divBdr>
    </w:div>
    <w:div w:id="1149513817">
      <w:bodyDiv w:val="1"/>
      <w:marLeft w:val="0"/>
      <w:marRight w:val="0"/>
      <w:marTop w:val="0"/>
      <w:marBottom w:val="0"/>
      <w:divBdr>
        <w:top w:val="none" w:sz="0" w:space="0" w:color="auto"/>
        <w:left w:val="none" w:sz="0" w:space="0" w:color="auto"/>
        <w:bottom w:val="none" w:sz="0" w:space="0" w:color="auto"/>
        <w:right w:val="none" w:sz="0" w:space="0" w:color="auto"/>
      </w:divBdr>
    </w:div>
    <w:div w:id="1151364612">
      <w:bodyDiv w:val="1"/>
      <w:marLeft w:val="0"/>
      <w:marRight w:val="0"/>
      <w:marTop w:val="0"/>
      <w:marBottom w:val="0"/>
      <w:divBdr>
        <w:top w:val="none" w:sz="0" w:space="0" w:color="auto"/>
        <w:left w:val="none" w:sz="0" w:space="0" w:color="auto"/>
        <w:bottom w:val="none" w:sz="0" w:space="0" w:color="auto"/>
        <w:right w:val="none" w:sz="0" w:space="0" w:color="auto"/>
      </w:divBdr>
      <w:divsChild>
        <w:div w:id="1530483269">
          <w:marLeft w:val="0"/>
          <w:marRight w:val="0"/>
          <w:marTop w:val="0"/>
          <w:marBottom w:val="0"/>
          <w:divBdr>
            <w:top w:val="none" w:sz="0" w:space="0" w:color="auto"/>
            <w:left w:val="none" w:sz="0" w:space="0" w:color="auto"/>
            <w:bottom w:val="none" w:sz="0" w:space="0" w:color="auto"/>
            <w:right w:val="none" w:sz="0" w:space="0" w:color="auto"/>
          </w:divBdr>
          <w:divsChild>
            <w:div w:id="420638961">
              <w:marLeft w:val="0"/>
              <w:marRight w:val="0"/>
              <w:marTop w:val="0"/>
              <w:marBottom w:val="0"/>
              <w:divBdr>
                <w:top w:val="none" w:sz="0" w:space="0" w:color="auto"/>
                <w:left w:val="none" w:sz="0" w:space="0" w:color="auto"/>
                <w:bottom w:val="none" w:sz="0" w:space="0" w:color="auto"/>
                <w:right w:val="none" w:sz="0" w:space="0" w:color="auto"/>
              </w:divBdr>
            </w:div>
            <w:div w:id="194565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9006">
      <w:bodyDiv w:val="1"/>
      <w:marLeft w:val="0"/>
      <w:marRight w:val="0"/>
      <w:marTop w:val="0"/>
      <w:marBottom w:val="0"/>
      <w:divBdr>
        <w:top w:val="none" w:sz="0" w:space="0" w:color="auto"/>
        <w:left w:val="none" w:sz="0" w:space="0" w:color="auto"/>
        <w:bottom w:val="none" w:sz="0" w:space="0" w:color="auto"/>
        <w:right w:val="none" w:sz="0" w:space="0" w:color="auto"/>
      </w:divBdr>
    </w:div>
    <w:div w:id="1261766012">
      <w:bodyDiv w:val="1"/>
      <w:marLeft w:val="0"/>
      <w:marRight w:val="0"/>
      <w:marTop w:val="0"/>
      <w:marBottom w:val="0"/>
      <w:divBdr>
        <w:top w:val="none" w:sz="0" w:space="0" w:color="auto"/>
        <w:left w:val="none" w:sz="0" w:space="0" w:color="auto"/>
        <w:bottom w:val="none" w:sz="0" w:space="0" w:color="auto"/>
        <w:right w:val="none" w:sz="0" w:space="0" w:color="auto"/>
      </w:divBdr>
    </w:div>
    <w:div w:id="1344820768">
      <w:bodyDiv w:val="1"/>
      <w:marLeft w:val="0"/>
      <w:marRight w:val="0"/>
      <w:marTop w:val="0"/>
      <w:marBottom w:val="0"/>
      <w:divBdr>
        <w:top w:val="none" w:sz="0" w:space="0" w:color="auto"/>
        <w:left w:val="none" w:sz="0" w:space="0" w:color="auto"/>
        <w:bottom w:val="none" w:sz="0" w:space="0" w:color="auto"/>
        <w:right w:val="none" w:sz="0" w:space="0" w:color="auto"/>
      </w:divBdr>
    </w:div>
    <w:div w:id="1436515084">
      <w:bodyDiv w:val="1"/>
      <w:marLeft w:val="0"/>
      <w:marRight w:val="0"/>
      <w:marTop w:val="0"/>
      <w:marBottom w:val="0"/>
      <w:divBdr>
        <w:top w:val="none" w:sz="0" w:space="0" w:color="auto"/>
        <w:left w:val="none" w:sz="0" w:space="0" w:color="auto"/>
        <w:bottom w:val="none" w:sz="0" w:space="0" w:color="auto"/>
        <w:right w:val="none" w:sz="0" w:space="0" w:color="auto"/>
      </w:divBdr>
    </w:div>
    <w:div w:id="1505129792">
      <w:bodyDiv w:val="1"/>
      <w:marLeft w:val="0"/>
      <w:marRight w:val="0"/>
      <w:marTop w:val="0"/>
      <w:marBottom w:val="0"/>
      <w:divBdr>
        <w:top w:val="none" w:sz="0" w:space="0" w:color="auto"/>
        <w:left w:val="none" w:sz="0" w:space="0" w:color="auto"/>
        <w:bottom w:val="none" w:sz="0" w:space="0" w:color="auto"/>
        <w:right w:val="none" w:sz="0" w:space="0" w:color="auto"/>
      </w:divBdr>
    </w:div>
    <w:div w:id="1525941298">
      <w:bodyDiv w:val="1"/>
      <w:marLeft w:val="0"/>
      <w:marRight w:val="0"/>
      <w:marTop w:val="0"/>
      <w:marBottom w:val="0"/>
      <w:divBdr>
        <w:top w:val="none" w:sz="0" w:space="0" w:color="auto"/>
        <w:left w:val="none" w:sz="0" w:space="0" w:color="auto"/>
        <w:bottom w:val="none" w:sz="0" w:space="0" w:color="auto"/>
        <w:right w:val="none" w:sz="0" w:space="0" w:color="auto"/>
      </w:divBdr>
    </w:div>
    <w:div w:id="1567955430">
      <w:bodyDiv w:val="1"/>
      <w:marLeft w:val="0"/>
      <w:marRight w:val="0"/>
      <w:marTop w:val="0"/>
      <w:marBottom w:val="0"/>
      <w:divBdr>
        <w:top w:val="none" w:sz="0" w:space="0" w:color="auto"/>
        <w:left w:val="none" w:sz="0" w:space="0" w:color="auto"/>
        <w:bottom w:val="none" w:sz="0" w:space="0" w:color="auto"/>
        <w:right w:val="none" w:sz="0" w:space="0" w:color="auto"/>
      </w:divBdr>
      <w:divsChild>
        <w:div w:id="799225328">
          <w:marLeft w:val="0"/>
          <w:marRight w:val="0"/>
          <w:marTop w:val="0"/>
          <w:marBottom w:val="0"/>
          <w:divBdr>
            <w:top w:val="none" w:sz="0" w:space="0" w:color="auto"/>
            <w:left w:val="none" w:sz="0" w:space="0" w:color="auto"/>
            <w:bottom w:val="none" w:sz="0" w:space="0" w:color="auto"/>
            <w:right w:val="none" w:sz="0" w:space="0" w:color="auto"/>
          </w:divBdr>
          <w:divsChild>
            <w:div w:id="1929995918">
              <w:marLeft w:val="0"/>
              <w:marRight w:val="0"/>
              <w:marTop w:val="0"/>
              <w:marBottom w:val="0"/>
              <w:divBdr>
                <w:top w:val="none" w:sz="0" w:space="0" w:color="auto"/>
                <w:left w:val="none" w:sz="0" w:space="0" w:color="auto"/>
                <w:bottom w:val="none" w:sz="0" w:space="0" w:color="auto"/>
                <w:right w:val="none" w:sz="0" w:space="0" w:color="auto"/>
              </w:divBdr>
            </w:div>
            <w:div w:id="188737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4696">
      <w:bodyDiv w:val="1"/>
      <w:marLeft w:val="0"/>
      <w:marRight w:val="0"/>
      <w:marTop w:val="0"/>
      <w:marBottom w:val="0"/>
      <w:divBdr>
        <w:top w:val="none" w:sz="0" w:space="0" w:color="auto"/>
        <w:left w:val="none" w:sz="0" w:space="0" w:color="auto"/>
        <w:bottom w:val="none" w:sz="0" w:space="0" w:color="auto"/>
        <w:right w:val="none" w:sz="0" w:space="0" w:color="auto"/>
      </w:divBdr>
    </w:div>
    <w:div w:id="1699042715">
      <w:bodyDiv w:val="1"/>
      <w:marLeft w:val="0"/>
      <w:marRight w:val="0"/>
      <w:marTop w:val="0"/>
      <w:marBottom w:val="0"/>
      <w:divBdr>
        <w:top w:val="none" w:sz="0" w:space="0" w:color="auto"/>
        <w:left w:val="none" w:sz="0" w:space="0" w:color="auto"/>
        <w:bottom w:val="none" w:sz="0" w:space="0" w:color="auto"/>
        <w:right w:val="none" w:sz="0" w:space="0" w:color="auto"/>
      </w:divBdr>
    </w:div>
    <w:div w:id="1743409604">
      <w:bodyDiv w:val="1"/>
      <w:marLeft w:val="0"/>
      <w:marRight w:val="0"/>
      <w:marTop w:val="0"/>
      <w:marBottom w:val="0"/>
      <w:divBdr>
        <w:top w:val="none" w:sz="0" w:space="0" w:color="auto"/>
        <w:left w:val="none" w:sz="0" w:space="0" w:color="auto"/>
        <w:bottom w:val="none" w:sz="0" w:space="0" w:color="auto"/>
        <w:right w:val="none" w:sz="0" w:space="0" w:color="auto"/>
      </w:divBdr>
    </w:div>
    <w:div w:id="1793089171">
      <w:bodyDiv w:val="1"/>
      <w:marLeft w:val="0"/>
      <w:marRight w:val="0"/>
      <w:marTop w:val="0"/>
      <w:marBottom w:val="0"/>
      <w:divBdr>
        <w:top w:val="none" w:sz="0" w:space="0" w:color="auto"/>
        <w:left w:val="none" w:sz="0" w:space="0" w:color="auto"/>
        <w:bottom w:val="none" w:sz="0" w:space="0" w:color="auto"/>
        <w:right w:val="none" w:sz="0" w:space="0" w:color="auto"/>
      </w:divBdr>
      <w:divsChild>
        <w:div w:id="1218131574">
          <w:marLeft w:val="0"/>
          <w:marRight w:val="0"/>
          <w:marTop w:val="0"/>
          <w:marBottom w:val="0"/>
          <w:divBdr>
            <w:top w:val="none" w:sz="0" w:space="0" w:color="auto"/>
            <w:left w:val="none" w:sz="0" w:space="0" w:color="auto"/>
            <w:bottom w:val="none" w:sz="0" w:space="0" w:color="auto"/>
            <w:right w:val="none" w:sz="0" w:space="0" w:color="auto"/>
          </w:divBdr>
          <w:divsChild>
            <w:div w:id="1046418635">
              <w:marLeft w:val="0"/>
              <w:marRight w:val="0"/>
              <w:marTop w:val="0"/>
              <w:marBottom w:val="0"/>
              <w:divBdr>
                <w:top w:val="none" w:sz="0" w:space="0" w:color="auto"/>
                <w:left w:val="none" w:sz="0" w:space="0" w:color="auto"/>
                <w:bottom w:val="none" w:sz="0" w:space="0" w:color="auto"/>
                <w:right w:val="none" w:sz="0" w:space="0" w:color="auto"/>
              </w:divBdr>
              <w:divsChild>
                <w:div w:id="1840079810">
                  <w:marLeft w:val="0"/>
                  <w:marRight w:val="0"/>
                  <w:marTop w:val="0"/>
                  <w:marBottom w:val="0"/>
                  <w:divBdr>
                    <w:top w:val="none" w:sz="0" w:space="0" w:color="auto"/>
                    <w:left w:val="none" w:sz="0" w:space="0" w:color="auto"/>
                    <w:bottom w:val="none" w:sz="0" w:space="0" w:color="auto"/>
                    <w:right w:val="none" w:sz="0" w:space="0" w:color="auto"/>
                  </w:divBdr>
                  <w:divsChild>
                    <w:div w:id="20236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84862">
      <w:bodyDiv w:val="1"/>
      <w:marLeft w:val="0"/>
      <w:marRight w:val="0"/>
      <w:marTop w:val="0"/>
      <w:marBottom w:val="0"/>
      <w:divBdr>
        <w:top w:val="none" w:sz="0" w:space="0" w:color="auto"/>
        <w:left w:val="none" w:sz="0" w:space="0" w:color="auto"/>
        <w:bottom w:val="none" w:sz="0" w:space="0" w:color="auto"/>
        <w:right w:val="none" w:sz="0" w:space="0" w:color="auto"/>
      </w:divBdr>
    </w:div>
    <w:div w:id="1820463618">
      <w:bodyDiv w:val="1"/>
      <w:marLeft w:val="0"/>
      <w:marRight w:val="0"/>
      <w:marTop w:val="0"/>
      <w:marBottom w:val="0"/>
      <w:divBdr>
        <w:top w:val="none" w:sz="0" w:space="0" w:color="auto"/>
        <w:left w:val="none" w:sz="0" w:space="0" w:color="auto"/>
        <w:bottom w:val="none" w:sz="0" w:space="0" w:color="auto"/>
        <w:right w:val="none" w:sz="0" w:space="0" w:color="auto"/>
      </w:divBdr>
    </w:div>
    <w:div w:id="1894148967">
      <w:bodyDiv w:val="1"/>
      <w:marLeft w:val="0"/>
      <w:marRight w:val="0"/>
      <w:marTop w:val="0"/>
      <w:marBottom w:val="0"/>
      <w:divBdr>
        <w:top w:val="none" w:sz="0" w:space="0" w:color="auto"/>
        <w:left w:val="none" w:sz="0" w:space="0" w:color="auto"/>
        <w:bottom w:val="none" w:sz="0" w:space="0" w:color="auto"/>
        <w:right w:val="none" w:sz="0" w:space="0" w:color="auto"/>
      </w:divBdr>
    </w:div>
    <w:div w:id="1908304178">
      <w:bodyDiv w:val="1"/>
      <w:marLeft w:val="0"/>
      <w:marRight w:val="0"/>
      <w:marTop w:val="0"/>
      <w:marBottom w:val="0"/>
      <w:divBdr>
        <w:top w:val="none" w:sz="0" w:space="0" w:color="auto"/>
        <w:left w:val="none" w:sz="0" w:space="0" w:color="auto"/>
        <w:bottom w:val="none" w:sz="0" w:space="0" w:color="auto"/>
        <w:right w:val="none" w:sz="0" w:space="0" w:color="auto"/>
      </w:divBdr>
    </w:div>
    <w:div w:id="1973095618">
      <w:bodyDiv w:val="1"/>
      <w:marLeft w:val="0"/>
      <w:marRight w:val="0"/>
      <w:marTop w:val="0"/>
      <w:marBottom w:val="0"/>
      <w:divBdr>
        <w:top w:val="none" w:sz="0" w:space="0" w:color="auto"/>
        <w:left w:val="none" w:sz="0" w:space="0" w:color="auto"/>
        <w:bottom w:val="none" w:sz="0" w:space="0" w:color="auto"/>
        <w:right w:val="none" w:sz="0" w:space="0" w:color="auto"/>
      </w:divBdr>
    </w:div>
    <w:div w:id="1976904541">
      <w:bodyDiv w:val="1"/>
      <w:marLeft w:val="0"/>
      <w:marRight w:val="0"/>
      <w:marTop w:val="0"/>
      <w:marBottom w:val="0"/>
      <w:divBdr>
        <w:top w:val="none" w:sz="0" w:space="0" w:color="auto"/>
        <w:left w:val="none" w:sz="0" w:space="0" w:color="auto"/>
        <w:bottom w:val="none" w:sz="0" w:space="0" w:color="auto"/>
        <w:right w:val="none" w:sz="0" w:space="0" w:color="auto"/>
      </w:divBdr>
    </w:div>
    <w:div w:id="2081554681">
      <w:bodyDiv w:val="1"/>
      <w:marLeft w:val="0"/>
      <w:marRight w:val="0"/>
      <w:marTop w:val="0"/>
      <w:marBottom w:val="0"/>
      <w:divBdr>
        <w:top w:val="none" w:sz="0" w:space="0" w:color="auto"/>
        <w:left w:val="none" w:sz="0" w:space="0" w:color="auto"/>
        <w:bottom w:val="none" w:sz="0" w:space="0" w:color="auto"/>
        <w:right w:val="none" w:sz="0" w:space="0" w:color="auto"/>
      </w:divBdr>
    </w:div>
    <w:div w:id="209762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4F184CDDBCF4B56B58E6559C91370DA"/>
        <w:category>
          <w:name w:val="General"/>
          <w:gallery w:val="placeholder"/>
        </w:category>
        <w:types>
          <w:type w:val="bbPlcHdr"/>
        </w:types>
        <w:behaviors>
          <w:behavior w:val="content"/>
        </w:behaviors>
        <w:guid w:val="{9B80F289-4780-4033-8B61-24B444F8CC5B}"/>
      </w:docPartPr>
      <w:docPartBody>
        <w:p w:rsidR="00B071C6" w:rsidRDefault="00780AD6" w:rsidP="00780AD6">
          <w:pPr>
            <w:pStyle w:val="A4F184CDDBCF4B56B58E6559C91370DA"/>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D6"/>
    <w:rsid w:val="003F3906"/>
    <w:rsid w:val="00554816"/>
    <w:rsid w:val="00780AD6"/>
    <w:rsid w:val="007878B1"/>
    <w:rsid w:val="008D39BB"/>
    <w:rsid w:val="00B071C6"/>
    <w:rsid w:val="00C94E80"/>
    <w:rsid w:val="00D952EF"/>
    <w:rsid w:val="00DD76F3"/>
    <w:rsid w:val="00F30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3F8EB113894DEDA3E1F772E3026638">
    <w:name w:val="7A3F8EB113894DEDA3E1F772E3026638"/>
    <w:rsid w:val="00780AD6"/>
  </w:style>
  <w:style w:type="paragraph" w:customStyle="1" w:styleId="F5A7615FC457460F82AE3197E86F1F29">
    <w:name w:val="F5A7615FC457460F82AE3197E86F1F29"/>
    <w:rsid w:val="00780AD6"/>
  </w:style>
  <w:style w:type="paragraph" w:customStyle="1" w:styleId="95E9F52DCBDA4DEBB25A2AC26C3B2870">
    <w:name w:val="95E9F52DCBDA4DEBB25A2AC26C3B2870"/>
    <w:rsid w:val="00780AD6"/>
  </w:style>
  <w:style w:type="paragraph" w:customStyle="1" w:styleId="A4F184CDDBCF4B56B58E6559C91370DA">
    <w:name w:val="A4F184CDDBCF4B56B58E6559C91370DA"/>
    <w:rsid w:val="00780AD6"/>
  </w:style>
  <w:style w:type="paragraph" w:customStyle="1" w:styleId="804F1A83169E4B4D872331802B4F3781">
    <w:name w:val="804F1A83169E4B4D872331802B4F3781"/>
    <w:rsid w:val="00780AD6"/>
  </w:style>
  <w:style w:type="paragraph" w:customStyle="1" w:styleId="AE7F74A132F04755BF76C37286BC8CBF">
    <w:name w:val="AE7F74A132F04755BF76C37286BC8CBF"/>
    <w:rsid w:val="00780AD6"/>
  </w:style>
  <w:style w:type="paragraph" w:customStyle="1" w:styleId="7C984A5982854614BA8CBB47546FFE0A">
    <w:name w:val="7C984A5982854614BA8CBB47546FFE0A"/>
    <w:rsid w:val="007878B1"/>
  </w:style>
  <w:style w:type="paragraph" w:customStyle="1" w:styleId="9D138A9E5B244C719AC3B2E0A784F1BF">
    <w:name w:val="9D138A9E5B244C719AC3B2E0A784F1BF"/>
    <w:rsid w:val="007878B1"/>
  </w:style>
  <w:style w:type="paragraph" w:customStyle="1" w:styleId="7C519E1991394700B73CD9006D7EBB35">
    <w:name w:val="7C519E1991394700B73CD9006D7EBB35"/>
    <w:rsid w:val="007878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CC8759-CA35-4FFA-8942-BF1E84555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1647</Words>
  <Characters>9393</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Government of Manitoba</Company>
  <LinksUpToDate>false</LinksUpToDate>
  <CharactersWithSpaces>11018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jdornian</dc:creator>
  <cp:lastModifiedBy>Lesley Gaudry</cp:lastModifiedBy>
  <cp:revision>2</cp:revision>
  <cp:lastPrinted>2017-12-06T21:45:00Z</cp:lastPrinted>
  <dcterms:created xsi:type="dcterms:W3CDTF">2017-12-15T18:11:00Z</dcterms:created>
  <dcterms:modified xsi:type="dcterms:W3CDTF">2017-12-15T18:11:00Z</dcterms:modified>
</cp:coreProperties>
</file>